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color w:val="000000"/>
          <w:highlight w:val="none"/>
          <w:shd w:fill="auto" w:val="clear"/>
        </w:rPr>
      </w:pPr>
      <w:r>
        <w:rPr>
          <w:rFonts w:eastAsia="Calibri" w:cs="Times New Roman" w:ascii="Arial" w:hAnsi="Arial"/>
          <w:b/>
          <w:color w:val="000000"/>
          <w:sz w:val="20"/>
          <w:szCs w:val="22"/>
          <w:shd w:fill="auto" w:val="clear"/>
          <w:lang w:eastAsia="en-US"/>
        </w:rPr>
        <w:t>MODELO DE ATA DE REGISTRO DE PREÇOS</w:t>
      </w:r>
      <w:r>
        <w:rPr>
          <w:rFonts w:eastAsia="Calibri" w:cs="Arial" w:ascii="Arial" w:hAnsi="Arial"/>
          <w:b/>
          <w:bCs/>
          <w:color w:val="000000"/>
          <w:sz w:val="20"/>
          <w:szCs w:val="20"/>
          <w:shd w:fill="auto" w:val="clear"/>
          <w:lang w:eastAsia="en-US"/>
        </w:rPr>
        <w:t xml:space="preserve"> </w:t>
        <w:br/>
      </w:r>
      <w:r>
        <w:rPr>
          <w:rFonts w:eastAsia="Calibri" w:cs="Times New Roman" w:ascii="Arial" w:hAnsi="Arial"/>
          <w:b/>
          <w:color w:val="000000"/>
          <w:sz w:val="20"/>
          <w:szCs w:val="22"/>
          <w:shd w:fill="auto" w:val="clear"/>
          <w:lang w:eastAsia="en-US"/>
        </w:rPr>
        <w:t>Lei nº 14.133, de 1º de abril de 2021</w:t>
      </w:r>
    </w:p>
    <w:p>
      <w:pPr>
        <w:pStyle w:val="Normal"/>
        <w:jc w:val="center"/>
        <w:rPr>
          <w:color w:val="000000"/>
          <w:highlight w:val="none"/>
          <w:shd w:fill="auto" w:val="clear"/>
        </w:rPr>
      </w:pPr>
      <w:r>
        <w:rPr>
          <w:rFonts w:cs="Arial" w:ascii="Arial" w:hAnsi="Arial"/>
          <w:b/>
          <w:bCs/>
          <w:color w:val="000000"/>
          <w:sz w:val="18"/>
          <w:szCs w:val="18"/>
          <w:shd w:fill="auto" w:val="clear"/>
        </w:rPr>
        <w:t>MINISTÉRIO DA EDUCAÇÃO</w:t>
      </w:r>
    </w:p>
    <w:p>
      <w:pPr>
        <w:pStyle w:val="Normal"/>
        <w:jc w:val="center"/>
        <w:rPr>
          <w:color w:val="000000"/>
          <w:highlight w:val="none"/>
          <w:shd w:fill="auto" w:val="clear"/>
        </w:rPr>
      </w:pPr>
      <w:r>
        <w:rPr>
          <w:rFonts w:cs="Arial" w:ascii="Arial" w:hAnsi="Arial"/>
          <w:b/>
          <w:bCs/>
          <w:color w:val="000000"/>
          <w:sz w:val="18"/>
          <w:szCs w:val="18"/>
          <w:shd w:fill="auto" w:val="clear"/>
        </w:rPr>
        <w:t>SECRETARIA DE EDUCAÇÃO PROFISSIONAL E TECNOLÓGICA</w:t>
      </w:r>
    </w:p>
    <w:p>
      <w:pPr>
        <w:pStyle w:val="Normal"/>
        <w:jc w:val="center"/>
        <w:rPr>
          <w:color w:val="000000"/>
          <w:highlight w:val="none"/>
          <w:shd w:fill="auto" w:val="clear"/>
        </w:rPr>
      </w:pPr>
      <w:r>
        <w:rPr>
          <w:rFonts w:cs="Arial" w:ascii="Arial" w:hAnsi="Arial"/>
          <w:b/>
          <w:bCs/>
          <w:color w:val="000000"/>
          <w:sz w:val="18"/>
          <w:szCs w:val="18"/>
          <w:shd w:fill="auto" w:val="clear"/>
        </w:rPr>
        <w:t>INSTITUTO FEDERAL DE EDUCAÇÃO, CIÊNCIA E TECNOLOGIA SUL-RIO-GRANDENSE</w:t>
      </w:r>
    </w:p>
    <w:p>
      <w:pPr>
        <w:pStyle w:val="Normal"/>
        <w:jc w:val="center"/>
        <w:rPr>
          <w:rFonts w:ascii="Arial" w:hAnsi="Arial" w:cs="Arial"/>
          <w:b/>
          <w:b/>
          <w:bCs/>
          <w:color w:val="000000"/>
          <w:sz w:val="18"/>
          <w:szCs w:val="18"/>
          <w:highlight w:val="none"/>
          <w:shd w:fill="auto" w:val="clear"/>
        </w:rPr>
      </w:pPr>
      <w:r>
        <w:rPr>
          <w:rFonts w:cs="Arial" w:ascii="Arial" w:hAnsi="Arial"/>
          <w:b/>
          <w:bCs/>
          <w:color w:val="000000"/>
          <w:sz w:val="18"/>
          <w:szCs w:val="18"/>
          <w:shd w:fill="auto" w:val="clear"/>
        </w:rPr>
      </w:r>
    </w:p>
    <w:p>
      <w:pPr>
        <w:pStyle w:val="Normal"/>
        <w:spacing w:before="0" w:after="120"/>
        <w:jc w:val="center"/>
        <w:rPr>
          <w:color w:val="000000"/>
          <w:highlight w:val="none"/>
          <w:shd w:fill="auto" w:val="clear"/>
        </w:rPr>
      </w:pPr>
      <w:r>
        <w:rPr>
          <w:rFonts w:cs="Arial" w:ascii="Arial" w:hAnsi="Arial"/>
          <w:b/>
          <w:bCs/>
          <w:color w:val="000000"/>
          <w:sz w:val="28"/>
          <w:szCs w:val="28"/>
          <w:shd w:fill="auto" w:val="clear"/>
        </w:rPr>
        <w:t>PREGÃO ELETRÔNICO Nº 90016/2025</w:t>
      </w:r>
    </w:p>
    <w:p>
      <w:pPr>
        <w:pStyle w:val="Normal"/>
        <w:spacing w:lineRule="auto" w:line="312" w:before="360" w:after="288"/>
        <w:jc w:val="center"/>
        <w:rPr>
          <w:color w:val="000000"/>
          <w:highlight w:val="none"/>
          <w:shd w:fill="auto" w:val="clear"/>
        </w:rPr>
      </w:pPr>
      <w:r>
        <w:rPr>
          <w:rFonts w:eastAsia="Calibri" w:cs="Arial" w:ascii="Arial" w:hAnsi="Arial"/>
          <w:b/>
          <w:bCs/>
          <w:i/>
          <w:iCs/>
          <w:color w:val="000000"/>
          <w:sz w:val="20"/>
          <w:szCs w:val="20"/>
          <w:shd w:fill="auto" w:val="clear"/>
          <w:lang w:eastAsia="en-US"/>
        </w:rPr>
        <w:t>PROCESSO Nº 23163.002843.2024-69</w:t>
      </w:r>
    </w:p>
    <w:p>
      <w:pPr>
        <w:pStyle w:val="Normal"/>
        <w:spacing w:lineRule="auto" w:line="312" w:before="0" w:after="288"/>
        <w:jc w:val="center"/>
        <w:rPr>
          <w:color w:val="000000"/>
          <w:highlight w:val="none"/>
          <w:shd w:fill="auto" w:val="clear"/>
        </w:rPr>
      </w:pPr>
      <w:r>
        <w:rPr>
          <w:rFonts w:eastAsia="Calibri" w:cs="Arial" w:ascii="Arial" w:hAnsi="Arial"/>
          <w:color w:val="000000"/>
          <w:sz w:val="20"/>
          <w:szCs w:val="20"/>
          <w:shd w:fill="auto" w:val="clear"/>
          <w:lang w:eastAsia="en-US"/>
        </w:rPr>
        <w:t xml:space="preserve">Ata de Registro de Preços </w:t>
      </w:r>
      <w:r>
        <w:rPr>
          <w:rFonts w:eastAsia="Calibri" w:cs="Times New Roman" w:ascii="Arial" w:hAnsi="Arial"/>
          <w:color w:val="000000"/>
          <w:sz w:val="20"/>
          <w:szCs w:val="22"/>
          <w:shd w:fill="auto" w:val="clear"/>
          <w:lang w:eastAsia="en-US"/>
        </w:rPr>
        <w:t>nº</w:t>
      </w:r>
      <w:r>
        <w:rPr>
          <w:rFonts w:eastAsia="Calibri" w:cs="Arial" w:ascii="Arial" w:hAnsi="Arial"/>
          <w:color w:val="000000"/>
          <w:sz w:val="20"/>
          <w:szCs w:val="20"/>
          <w:shd w:fill="auto" w:val="clear"/>
          <w:lang w:eastAsia="en-US"/>
        </w:rPr>
        <w:t xml:space="preserve"> </w:t>
      </w:r>
      <w:r>
        <w:rPr>
          <w:rFonts w:eastAsia="Calibri" w:cs="Arial" w:ascii="Arial" w:hAnsi="Arial"/>
          <w:i/>
          <w:iCs/>
          <w:color w:val="000000"/>
          <w:sz w:val="20"/>
          <w:szCs w:val="20"/>
          <w:shd w:fill="auto" w:val="clear"/>
          <w:lang w:eastAsia="en-US"/>
        </w:rPr>
        <w:t>XX</w:t>
      </w:r>
      <w:r>
        <w:rPr>
          <w:rFonts w:eastAsia="Calibri" w:cs="Arial" w:ascii="Arial" w:hAnsi="Arial"/>
          <w:color w:val="000000"/>
          <w:sz w:val="20"/>
          <w:szCs w:val="20"/>
          <w:shd w:fill="auto" w:val="clear"/>
          <w:lang w:eastAsia="en-US"/>
        </w:rPr>
        <w:t>/</w:t>
      </w:r>
      <w:r>
        <w:rPr>
          <w:rFonts w:eastAsia="Calibri" w:cs="Arial" w:ascii="Arial" w:hAnsi="Arial"/>
          <w:i/>
          <w:iCs/>
          <w:color w:val="000000"/>
          <w:sz w:val="20"/>
          <w:szCs w:val="20"/>
          <w:shd w:fill="auto" w:val="clear"/>
          <w:lang w:eastAsia="en-US"/>
        </w:rPr>
        <w:t>XXXX</w:t>
      </w:r>
    </w:p>
    <w:p>
      <w:pPr>
        <w:pStyle w:val="Normal"/>
        <w:widowControl w:val="false"/>
        <w:tabs>
          <w:tab w:val="clear" w:pos="708"/>
          <w:tab w:val="center" w:pos="4779" w:leader="none"/>
          <w:tab w:val="right" w:pos="9198" w:leader="none"/>
        </w:tabs>
        <w:spacing w:lineRule="auto" w:line="276" w:before="120" w:after="120"/>
        <w:ind w:right="-28" w:firstLine="1418"/>
        <w:jc w:val="both"/>
        <w:rPr>
          <w:color w:val="000000"/>
          <w:highlight w:val="none"/>
          <w:shd w:fill="auto" w:val="clear"/>
        </w:rPr>
      </w:pPr>
      <w:r>
        <w:rPr>
          <w:rFonts w:cs="Arial" w:ascii="Arial" w:hAnsi="Arial"/>
          <w:color w:val="000000"/>
          <w:sz w:val="20"/>
          <w:szCs w:val="20"/>
          <w:shd w:fill="auto" w:val="clear"/>
        </w:rPr>
        <w:t xml:space="preserve">O </w:t>
      </w:r>
      <w:r>
        <w:rPr>
          <w:rFonts w:cs="Arial" w:ascii="Arial" w:hAnsi="Arial"/>
          <w:i w:val="false"/>
          <w:iCs w:val="false"/>
          <w:color w:val="000000"/>
          <w:sz w:val="20"/>
          <w:szCs w:val="20"/>
          <w:shd w:fill="auto" w:val="clear"/>
        </w:rPr>
        <w:t>Instituto Federal Sul-rio-grandense, com sede na Rua Gonçalves Chaves, 3218, na cidade de Pelotas/RS, inscrito(a) no CNPJ/MF sob o nº 10.729.992/0001-46, neste ato representado pela Diretora de Planejamento Bruna de Oliveira Farias, nomeado pela Portaria nº 1.563 de 23 de junho de 2025, publicada no Diário Oficial da União de 24 de junho de 2025, inscrito no CPF sob o nº 014.371.530-54, portador da Carteira de Identidade nº 3093957061, considerando o julgamento da licitação na modalidade de pregão, na forma eletrônica, para REGISTRO DE PREÇOS nº 90016/2025,</w:t>
      </w:r>
      <w:r>
        <w:rPr>
          <w:rFonts w:cs="Arial" w:ascii="Arial" w:hAnsi="Arial"/>
          <w:i w:val="false"/>
          <w:iCs w:val="false"/>
          <w:color w:val="000000"/>
          <w:sz w:val="20"/>
          <w:szCs w:val="20"/>
          <w:shd w:fill="auto" w:val="clear"/>
        </w:rPr>
        <w:t xml:space="preserve"> publicada no ...... de ...../...../202....., processo administrativo n.º</w:t>
      </w:r>
      <w:r>
        <w:rPr>
          <w:rFonts w:cs="Arial" w:ascii="Arial" w:hAnsi="Arial"/>
          <w:i w:val="false"/>
          <w:iCs w:val="false"/>
          <w:color w:val="000000"/>
          <w:sz w:val="20"/>
          <w:szCs w:val="20"/>
          <w:shd w:fill="auto" w:val="clear"/>
        </w:rPr>
        <w:t xml:space="preserve"> </w:t>
      </w:r>
      <w:r>
        <w:rPr>
          <w:rFonts w:cs="Arial" w:ascii="Arial" w:hAnsi="Arial"/>
          <w:bCs/>
          <w:i w:val="false"/>
          <w:iCs w:val="false"/>
          <w:color w:val="000000"/>
          <w:sz w:val="20"/>
          <w:szCs w:val="20"/>
          <w:shd w:fill="auto" w:val="clear"/>
        </w:rPr>
        <w:t>23163.002843.2024-69</w:t>
      </w:r>
      <w:r>
        <w:rPr>
          <w:rFonts w:cs="Arial" w:ascii="Arial" w:hAnsi="Arial"/>
          <w:i w:val="false"/>
          <w:iCs w:val="false"/>
          <w:color w:val="000000"/>
          <w:sz w:val="20"/>
          <w:szCs w:val="20"/>
          <w:shd w:fill="auto" w:val="clear"/>
        </w:rPr>
        <w:t xml:space="preserve">, RESOLVE registrar os preços da(s) empresa(s) indicada(s) e qualificada(s) nesta ATA, de acordo com a classificação por ela(s) alcançada(s) e na(s) quantidade(s) cotada(s), atendendo as condições previstas no </w:t>
      </w:r>
      <w:r>
        <w:rPr>
          <w:rFonts w:cs="Arial" w:ascii="Arial" w:hAnsi="Arial"/>
          <w:i w:val="false"/>
          <w:iCs w:val="false"/>
          <w:color w:val="000000"/>
          <w:sz w:val="20"/>
          <w:szCs w:val="20"/>
          <w:shd w:fill="auto" w:val="clear"/>
        </w:rPr>
        <w:t>Edital de licitação</w:t>
      </w:r>
      <w:r>
        <w:rPr>
          <w:rFonts w:cs="Arial" w:ascii="Arial" w:hAnsi="Arial"/>
          <w:i w:val="false"/>
          <w:iCs w:val="false"/>
          <w:color w:val="000000"/>
          <w:sz w:val="20"/>
          <w:szCs w:val="20"/>
          <w:shd w:fill="auto" w:val="clear"/>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i w:val="false"/>
          <w:i w:val="false"/>
          <w:iCs w:val="false"/>
          <w:color w:val="000000"/>
        </w:rPr>
      </w:pPr>
      <w:r>
        <w:rPr>
          <w:i w:val="false"/>
          <w:iCs w:val="false"/>
          <w:color w:val="000000"/>
        </w:rPr>
        <w:t>DO OBJETO</w:t>
      </w:r>
    </w:p>
    <w:p>
      <w:pPr>
        <w:pStyle w:val="Nivel2"/>
        <w:numPr>
          <w:ilvl w:val="1"/>
          <w:numId w:val="1"/>
        </w:numPr>
        <w:ind w:left="0" w:hanging="0"/>
        <w:rPr>
          <w:i w:val="false"/>
          <w:i w:val="false"/>
          <w:iCs w:val="false"/>
          <w:color w:val="000000"/>
        </w:rPr>
      </w:pPr>
      <w:r>
        <w:rPr>
          <w:i w:val="false"/>
          <w:iCs w:val="false"/>
          <w:color w:val="000000"/>
        </w:rPr>
        <w:t xml:space="preserve">A presente Ata tem por objeto o registro de preços para a eventual contratação de </w:t>
      </w:r>
      <w:r>
        <w:rPr>
          <w:rFonts w:eastAsia="Arial"/>
          <w:i w:val="false"/>
          <w:iCs w:val="false"/>
          <w:color w:val="000000"/>
        </w:rPr>
        <w:t>de empresa para a prestação de serviço de outsourcing de impressão e digitalização, na modalidade franquia mais excedente de páginas, com fornecimento de equipamentos, software de gerenciamento de impressões efetivamente realizadas, manutenção preventiva e corretiva dos equipamentos com substituição de peças, componentes e materiais utilizados na manutenção e fornecimento de insumos originais, exceto papel, para atender as necessidades de impressão e digitalização do Instituto Federal Sul-rio-grandense</w:t>
      </w:r>
      <w:r>
        <w:rPr>
          <w:i w:val="false"/>
          <w:iCs w:val="false"/>
          <w:color w:val="000000"/>
        </w:rPr>
        <w:t xml:space="preserve">, especificado(s) no(s) item(ns) </w:t>
      </w:r>
      <w:r>
        <w:rPr>
          <w:i w:val="false"/>
          <w:iCs w:val="false"/>
          <w:color w:val="000000"/>
        </w:rPr>
        <w:t>1.1</w:t>
      </w:r>
      <w:r>
        <w:rPr>
          <w:i w:val="false"/>
          <w:iCs w:val="false"/>
          <w:color w:val="000000"/>
        </w:rPr>
        <w:t xml:space="preserve"> </w:t>
      </w:r>
      <w:r>
        <w:rPr>
          <w:i w:val="false"/>
          <w:iCs w:val="false"/>
          <w:color w:val="000000"/>
        </w:rPr>
        <w:t xml:space="preserve">do Termo de Referência, </w:t>
      </w:r>
      <w:r>
        <w:rPr>
          <w:i w:val="false"/>
          <w:iCs w:val="false"/>
          <w:color w:val="000000"/>
        </w:rPr>
        <w:t>anexo I do edital de licitação</w:t>
      </w:r>
      <w:r>
        <w:rPr>
          <w:i w:val="false"/>
          <w:iCs w:val="false"/>
          <w:color w:val="000000"/>
        </w:rPr>
        <w:t xml:space="preserve"> </w:t>
      </w:r>
      <w:r>
        <w:rPr>
          <w:i w:val="false"/>
          <w:iCs w:val="false"/>
          <w:color w:val="000000"/>
        </w:rPr>
        <w:t xml:space="preserve">n.º </w:t>
      </w:r>
      <w:r>
        <w:rPr>
          <w:bCs/>
          <w:i w:val="false"/>
          <w:iCs w:val="false"/>
          <w:color w:val="000000"/>
        </w:rPr>
        <w:t>90016/2025</w:t>
      </w:r>
      <w:r>
        <w:rPr>
          <w:i w:val="false"/>
          <w:iCs w:val="false"/>
          <w:color w:val="000000"/>
        </w:rPr>
        <w:t>, que é parte integrante desta Ata, assim como as propostas cujos preços tenham sido registrados, independentemente de transcrição.</w:t>
      </w:r>
    </w:p>
    <w:p>
      <w:pPr>
        <w:pStyle w:val="Nivel01"/>
        <w:numPr>
          <w:ilvl w:val="0"/>
          <w:numId w:val="1"/>
        </w:numPr>
        <w:ind w:left="0" w:hanging="0"/>
        <w:rPr>
          <w:color w:val="000000"/>
        </w:rPr>
      </w:pPr>
      <w:r>
        <w:rPr>
          <w:color w:val="000000"/>
        </w:rPr>
        <w:t>DOS PREÇOS, ESPECIFICAÇÕES E QUANTITATIVOS</w:t>
      </w:r>
    </w:p>
    <w:p>
      <w:pPr>
        <w:pStyle w:val="Nivel2"/>
        <w:numPr>
          <w:ilvl w:val="1"/>
          <w:numId w:val="1"/>
        </w:numPr>
        <w:ind w:left="0" w:hanging="0"/>
        <w:rPr>
          <w:color w:val="000000"/>
        </w:rPr>
      </w:pPr>
      <w:r>
        <w:rPr>
          <w:color w:val="000000"/>
        </w:rPr>
        <w:t xml:space="preserve">O preço registrado, as especificações do objeto, as quantidades mínimas e máximas de cada item, fornecedor(es) e as demais condições ofertadas na(s) proposta(s) são as que seguem: </w:t>
      </w:r>
    </w:p>
    <w:p>
      <w:pPr>
        <w:pStyle w:val="Nivel2"/>
        <w:numPr>
          <w:ilvl w:val="0"/>
          <w:numId w:val="0"/>
        </w:numPr>
        <w:ind w:left="0" w:hanging="0"/>
        <w:rPr>
          <w:color w:val="000000"/>
        </w:rPr>
      </w:pPr>
      <w:r>
        <w:rPr>
          <w:color w:val="000000"/>
        </w:rPr>
      </w:r>
    </w:p>
    <w:p>
      <w:pPr>
        <w:pStyle w:val="Nivel2"/>
        <w:numPr>
          <w:ilvl w:val="0"/>
          <w:numId w:val="0"/>
        </w:numPr>
        <w:ind w:left="0" w:hanging="0"/>
        <w:rPr>
          <w:color w:val="000000"/>
        </w:rPr>
      </w:pPr>
      <w:r>
        <w:rPr>
          <w:color w:val="000000"/>
        </w:rPr>
      </w:r>
    </w:p>
    <w:tbl>
      <w:tblPr>
        <w:tblW w:w="978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1560"/>
        <w:gridCol w:w="991"/>
        <w:gridCol w:w="991"/>
        <w:gridCol w:w="709"/>
        <w:gridCol w:w="1134"/>
        <w:gridCol w:w="1276"/>
        <w:gridCol w:w="1133"/>
        <w:gridCol w:w="1277"/>
      </w:tblGrid>
      <w:tr>
        <w:trPr/>
        <w:tc>
          <w:tcPr>
            <w:tcW w:w="978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GRUPO 1 - REITORIA</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QTDE.PÁG./MÊS</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(5 ANOS)</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1</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16.250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974.970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R$ 0,38</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R$ 74.097,72</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R$ 370.488,60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2</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10.883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649.980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R$ 0,14</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R$ 18.199,44</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R$ 90.997,20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3</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f</w:t>
            </w:r>
            <w:r>
              <w:rPr>
                <w:rFonts w:eastAsia="Times New Roman" w:cs="Arial" w:ascii="Arial" w:hAnsi="Arial"/>
                <w:color w:val="000000"/>
                <w:sz w:val="16"/>
                <w:szCs w:val="16"/>
              </w:rPr>
              <w:t>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48.455</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R$ 1,00</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R$ 9.691,00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R$ 48.455,00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539</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32.300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R$ 0,48</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RS 3.100,80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R$ 15.504,00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5</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Com módulo de acabamento-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R$ 1,92</w:t>
            </w:r>
          </w:p>
        </w:tc>
        <w:tc>
          <w:tcPr>
            <w:tcW w:w="113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jc w:val="center"/>
              <w:rPr>
                <w:color w:val="000000"/>
              </w:rPr>
            </w:pPr>
            <w:r>
              <w:rPr>
                <w:rFonts w:eastAsia="Times New Roman" w:cs="Arial" w:ascii="Arial" w:hAnsi="Arial"/>
                <w:color w:val="000000"/>
                <w:sz w:val="16"/>
                <w:szCs w:val="16"/>
              </w:rPr>
              <w:t>R$ 576,00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widowControl w:val="false"/>
              <w:spacing w:before="57" w:after="57"/>
              <w:jc w:val="center"/>
              <w:rPr>
                <w:color w:val="000000"/>
              </w:rPr>
            </w:pPr>
            <w:r>
              <w:rPr>
                <w:rFonts w:eastAsia="Times New Roman" w:cs="Arial" w:ascii="Arial" w:hAnsi="Arial"/>
                <w:b/>
                <w:bCs/>
                <w:color w:val="000000"/>
                <w:sz w:val="18"/>
                <w:szCs w:val="18"/>
              </w:rPr>
              <w:t>6</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 Excedente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R$ 0,97</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R$ 194,00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R$ 970,00</w:t>
            </w:r>
          </w:p>
        </w:tc>
      </w:tr>
      <w:tr>
        <w:trPr>
          <w:trHeight w:val="220" w:hRule="atLeast"/>
        </w:trPr>
        <w:tc>
          <w:tcPr>
            <w:tcW w:w="7370"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bCs/>
                <w:color w:val="000000"/>
                <w:sz w:val="16"/>
                <w:szCs w:val="16"/>
              </w:rPr>
              <w:t xml:space="preserve"> </w:t>
            </w:r>
            <w:r>
              <w:rPr>
                <w:rFonts w:eastAsia="Times New Roman" w:cs="Arial" w:ascii="Arial" w:hAnsi="Arial"/>
                <w:b/>
                <w:bCs/>
                <w:color w:val="000000"/>
                <w:sz w:val="16"/>
                <w:szCs w:val="16"/>
              </w:rPr>
              <w:t>R$</w:t>
            </w:r>
          </w:p>
          <w:p>
            <w:pPr>
              <w:pStyle w:val="Normal"/>
              <w:widowControl w:val="false"/>
              <w:jc w:val="center"/>
              <w:rPr>
                <w:color w:val="000000"/>
              </w:rPr>
            </w:pPr>
            <w:r>
              <w:rPr>
                <w:rFonts w:eastAsia="Times New Roman" w:cs="Arial" w:ascii="Arial" w:hAnsi="Arial"/>
                <w:b/>
                <w:bCs/>
                <w:color w:val="000000"/>
                <w:sz w:val="16"/>
                <w:szCs w:val="16"/>
              </w:rPr>
              <w:t xml:space="preserve"> </w:t>
            </w:r>
            <w:r>
              <w:rPr>
                <w:rFonts w:eastAsia="Times New Roman" w:cs="Arial" w:ascii="Arial" w:hAnsi="Arial"/>
                <w:b/>
                <w:bCs/>
                <w:color w:val="000000"/>
                <w:sz w:val="16"/>
                <w:szCs w:val="16"/>
              </w:rPr>
              <w:t>105.858,96</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bCs/>
                <w:color w:val="000000"/>
                <w:sz w:val="16"/>
                <w:szCs w:val="16"/>
              </w:rPr>
              <w:t xml:space="preserve"> </w:t>
            </w:r>
            <w:r>
              <w:rPr>
                <w:rFonts w:eastAsia="Times New Roman" w:cs="Arial" w:ascii="Arial" w:hAnsi="Arial"/>
                <w:b/>
                <w:bCs/>
                <w:color w:val="000000"/>
                <w:sz w:val="16"/>
                <w:szCs w:val="16"/>
              </w:rPr>
              <w:t>R$ 529.294,80</w:t>
            </w:r>
          </w:p>
        </w:tc>
      </w:tr>
    </w:tbl>
    <w:p>
      <w:pPr>
        <w:pStyle w:val="Normal"/>
        <w:rPr>
          <w:color w:val="000000"/>
        </w:rPr>
      </w:pPr>
      <w:r>
        <w:rPr>
          <w:color w:val="000000"/>
        </w:rPr>
      </w:r>
    </w:p>
    <w:p>
      <w:pPr>
        <w:pStyle w:val="Normal"/>
        <w:rPr>
          <w:color w:val="000000"/>
        </w:rPr>
      </w:pPr>
      <w:r>
        <w:rPr>
          <w:color w:val="000000"/>
        </w:rPr>
      </w:r>
    </w:p>
    <w:tbl>
      <w:tblPr>
        <w:tblW w:w="9786"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2"/>
        <w:gridCol w:w="1566"/>
        <w:gridCol w:w="990"/>
        <w:gridCol w:w="994"/>
        <w:gridCol w:w="707"/>
        <w:gridCol w:w="993"/>
        <w:gridCol w:w="1275"/>
        <w:gridCol w:w="1278"/>
        <w:gridCol w:w="1280"/>
      </w:tblGrid>
      <w:tr>
        <w:trPr/>
        <w:tc>
          <w:tcPr>
            <w:tcW w:w="9785"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GRUPO 2 – CAMPUS PASSO FUNDO</w:t>
            </w:r>
          </w:p>
        </w:tc>
      </w:tr>
      <w:tr>
        <w:trPr/>
        <w:tc>
          <w:tcPr>
            <w:tcW w:w="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(5 ANOS)</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(5 ANOS)</w:t>
            </w:r>
          </w:p>
        </w:tc>
      </w:tr>
      <w:tr>
        <w:trPr/>
        <w:tc>
          <w:tcPr>
            <w:tcW w:w="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7</w:t>
            </w:r>
          </w:p>
        </w:tc>
        <w:tc>
          <w:tcPr>
            <w:tcW w:w="1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11.455</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687.300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R$ 0,56</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R$ 76.977,60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R$ 384.888,00</w:t>
            </w:r>
          </w:p>
        </w:tc>
      </w:tr>
      <w:tr>
        <w:trPr/>
        <w:tc>
          <w:tcPr>
            <w:tcW w:w="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8</w:t>
            </w:r>
          </w:p>
        </w:tc>
        <w:tc>
          <w:tcPr>
            <w:tcW w:w="1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7.636</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458.160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R$ 18.326,4</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R$ 91.632,00</w:t>
            </w:r>
          </w:p>
        </w:tc>
      </w:tr>
      <w:tr>
        <w:trPr/>
        <w:tc>
          <w:tcPr>
            <w:tcW w:w="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9</w:t>
            </w:r>
          </w:p>
        </w:tc>
        <w:tc>
          <w:tcPr>
            <w:tcW w:w="1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f</w:t>
            </w:r>
            <w:r>
              <w:rPr>
                <w:rFonts w:eastAsia="Times New Roman" w:cs="Arial" w:ascii="Arial" w:hAnsi="Arial"/>
                <w:color w:val="000000"/>
                <w:sz w:val="16"/>
                <w:szCs w:val="16"/>
              </w:rPr>
              <w:t>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540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32.400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R$ 1,42</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R$ 9.201,6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R$ 46.008,00</w:t>
            </w:r>
          </w:p>
        </w:tc>
      </w:tr>
      <w:tr>
        <w:trPr/>
        <w:tc>
          <w:tcPr>
            <w:tcW w:w="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10</w:t>
            </w:r>
          </w:p>
        </w:tc>
        <w:tc>
          <w:tcPr>
            <w:tcW w:w="1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360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21.600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R$ 0,68</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R$ 2.937,6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R$ 14.688,00</w:t>
            </w:r>
          </w:p>
        </w:tc>
      </w:tr>
      <w:tr>
        <w:trPr/>
        <w:tc>
          <w:tcPr>
            <w:tcW w:w="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11</w:t>
            </w:r>
          </w:p>
        </w:tc>
        <w:tc>
          <w:tcPr>
            <w:tcW w:w="1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 xml:space="preserve">Outsourcing de Impressão - Páginas A3 -Policromático Com módulo de </w:t>
            </w:r>
            <w:r>
              <w:rPr>
                <w:rFonts w:eastAsia="Times New Roman" w:cs="Times New Roman" w:ascii="Times New Roman" w:hAnsi="Times New Roman"/>
                <w:color w:val="000000"/>
                <w:sz w:val="16"/>
                <w:szCs w:val="16"/>
              </w:rPr>
              <w:t>a</w:t>
            </w:r>
            <w:r>
              <w:rPr>
                <w:rFonts w:eastAsia="Times New Roman" w:cs="Arial" w:ascii="Arial" w:hAnsi="Arial"/>
                <w:color w:val="000000"/>
                <w:sz w:val="16"/>
                <w:szCs w:val="16"/>
              </w:rPr>
              <w:t>cabamento- Dentro da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R$ 2,76</w:t>
            </w:r>
          </w:p>
        </w:tc>
        <w:tc>
          <w:tcPr>
            <w:tcW w:w="1278"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jc w:val="center"/>
              <w:rPr>
                <w:color w:val="000000"/>
              </w:rPr>
            </w:pPr>
            <w:r>
              <w:rPr>
                <w:rFonts w:eastAsia="Times New Roman" w:cs="Arial" w:ascii="Arial" w:hAnsi="Arial"/>
                <w:color w:val="000000"/>
                <w:sz w:val="16"/>
                <w:szCs w:val="16"/>
              </w:rPr>
              <w:t>R$ 3.312,00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R$ 16.560,00</w:t>
            </w:r>
          </w:p>
        </w:tc>
      </w:tr>
      <w:tr>
        <w:trPr/>
        <w:tc>
          <w:tcPr>
            <w:tcW w:w="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Times New Roman" w:hAnsi="Times New Roman" w:eastAsia="Times New Roman" w:cs="Times New Roman"/>
                <w:color w:val="000000"/>
                <w:sz w:val="16"/>
                <w:szCs w:val="16"/>
              </w:rPr>
            </w:pPr>
            <w:r>
              <w:rPr>
                <w:rFonts w:eastAsia="Times New Roman" w:cs="Times New Roman" w:ascii="Times New Roman" w:hAnsi="Times New Roman"/>
                <w:color w:val="000000"/>
                <w:sz w:val="16"/>
                <w:szCs w:val="16"/>
              </w:rPr>
            </w:r>
          </w:p>
          <w:p>
            <w:pPr>
              <w:pStyle w:val="Normal"/>
              <w:widowControl w:val="false"/>
              <w:spacing w:before="57" w:after="57"/>
              <w:jc w:val="center"/>
              <w:rPr>
                <w:color w:val="000000"/>
              </w:rPr>
            </w:pPr>
            <w:r>
              <w:rPr>
                <w:rFonts w:eastAsia="Times New Roman" w:cs="Arial" w:ascii="Arial" w:hAnsi="Arial"/>
                <w:b/>
                <w:bCs/>
                <w:color w:val="000000"/>
                <w:sz w:val="16"/>
                <w:szCs w:val="16"/>
              </w:rPr>
              <w:t>12</w:t>
            </w:r>
          </w:p>
        </w:tc>
        <w:tc>
          <w:tcPr>
            <w:tcW w:w="1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A3 -Policromático - Excedente da Franquia sem Papel** </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R$ 1,36</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R$ 1.632,00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R$ 8.160,00</w:t>
            </w:r>
          </w:p>
        </w:tc>
      </w:tr>
      <w:tr>
        <w:trPr>
          <w:trHeight w:val="220" w:hRule="atLeast"/>
        </w:trPr>
        <w:tc>
          <w:tcPr>
            <w:tcW w:w="722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112.387,20</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561.936,00</w:t>
            </w:r>
          </w:p>
        </w:tc>
      </w:tr>
    </w:tbl>
    <w:p>
      <w:pPr>
        <w:pStyle w:val="Normal"/>
        <w:rPr>
          <w:color w:val="000000"/>
        </w:rPr>
      </w:pPr>
      <w:r>
        <w:rPr>
          <w:color w:val="000000"/>
        </w:rPr>
      </w:r>
    </w:p>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9"/>
        <w:gridCol w:w="1560"/>
        <w:gridCol w:w="991"/>
        <w:gridCol w:w="991"/>
        <w:gridCol w:w="709"/>
        <w:gridCol w:w="992"/>
        <w:gridCol w:w="1278"/>
        <w:gridCol w:w="1274"/>
        <w:gridCol w:w="1276"/>
      </w:tblGrid>
      <w:tr>
        <w:trPr/>
        <w:tc>
          <w:tcPr>
            <w:tcW w:w="978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8"/>
                <w:szCs w:val="18"/>
              </w:rPr>
              <w:t>GRUPO 3 – CAMPUS SAPUCAIA DO SUL</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(5 ANOS)</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(5 ANOS)</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13</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 monocromático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13.800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828.000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R$ 0,42</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R$ 69.552,00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R$ 347.760,00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14</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9.500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570.000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R$ 0,15</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R$ 17.100,00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R$ 85.500,00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15</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5.400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R$ 1,30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R$ 1.404,00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R$ 7.020,00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16</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3.600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R$ 0,64</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R$ 460,80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R$ 2.304,00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17</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Com módulo de Acabamento - Dentro da </w:t>
            </w:r>
          </w:p>
          <w:p>
            <w:pPr>
              <w:pStyle w:val="Normal"/>
              <w:widowControl w:val="false"/>
              <w:spacing w:before="57" w:after="57"/>
              <w:rPr>
                <w:color w:val="000000"/>
              </w:rPr>
            </w:pPr>
            <w:r>
              <w:rPr>
                <w:rFonts w:eastAsia="Times New Roman" w:cs="Arial" w:ascii="Arial" w:hAnsi="Arial"/>
                <w:color w:val="000000"/>
                <w:sz w:val="16"/>
                <w:szCs w:val="16"/>
              </w:rPr>
              <w:t>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R$ 2,53</w:t>
            </w:r>
          </w:p>
        </w:tc>
        <w:tc>
          <w:tcPr>
            <w:tcW w:w="1274"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jc w:val="center"/>
              <w:rPr>
                <w:color w:val="000000"/>
              </w:rPr>
            </w:pPr>
            <w:r>
              <w:rPr>
                <w:rFonts w:eastAsia="Times New Roman" w:cs="Arial" w:ascii="Arial" w:hAnsi="Arial"/>
                <w:color w:val="000000"/>
                <w:sz w:val="16"/>
                <w:szCs w:val="16"/>
              </w:rPr>
              <w:t>R$ 455,4</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R$ 2.277,00</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000000"/>
                <w:sz w:val="16"/>
                <w:szCs w:val="16"/>
              </w:rPr>
            </w:pPr>
            <w:r>
              <w:rPr>
                <w:rFonts w:eastAsia="Times New Roman" w:cs="Times New Roman" w:ascii="Times New Roman" w:hAnsi="Times New Roman"/>
                <w:color w:val="000000"/>
                <w:sz w:val="16"/>
                <w:szCs w:val="16"/>
              </w:rPr>
            </w:r>
          </w:p>
          <w:p>
            <w:pPr>
              <w:pStyle w:val="Normal"/>
              <w:widowControl w:val="false"/>
              <w:spacing w:before="57" w:after="57"/>
              <w:jc w:val="center"/>
              <w:rPr>
                <w:color w:val="000000"/>
              </w:rPr>
            </w:pPr>
            <w:r>
              <w:rPr>
                <w:rFonts w:eastAsia="Times New Roman" w:cs="Arial" w:ascii="Arial" w:hAnsi="Arial"/>
                <w:b/>
                <w:bCs/>
                <w:color w:val="000000"/>
                <w:sz w:val="16"/>
                <w:szCs w:val="16"/>
              </w:rPr>
              <w:t>18</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  Policromático - Excedente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R$ 1,29</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R$ 232,2</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R$ 1.161,00</w:t>
            </w:r>
          </w:p>
        </w:tc>
      </w:tr>
      <w:tr>
        <w:trPr>
          <w:trHeight w:val="318" w:hRule="atLeast"/>
        </w:trPr>
        <w:tc>
          <w:tcPr>
            <w:tcW w:w="7230"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 xml:space="preserve">R$ </w:t>
            </w:r>
          </w:p>
          <w:p>
            <w:pPr>
              <w:pStyle w:val="Normal"/>
              <w:widowControl w:val="false"/>
              <w:jc w:val="center"/>
              <w:rPr>
                <w:color w:val="000000"/>
              </w:rPr>
            </w:pPr>
            <w:r>
              <w:rPr>
                <w:rFonts w:eastAsia="Times New Roman" w:cs="Arial" w:ascii="Arial" w:hAnsi="Arial"/>
                <w:b/>
                <w:color w:val="000000"/>
                <w:sz w:val="16"/>
                <w:szCs w:val="16"/>
              </w:rPr>
              <w:t>89.204,40</w:t>
            </w:r>
          </w:p>
          <w:p>
            <w:pPr>
              <w:pStyle w:val="Normal"/>
              <w:widowControl w:val="false"/>
              <w:jc w:val="center"/>
              <w:rPr>
                <w:rFonts w:ascii="Arial" w:hAnsi="Arial" w:eastAsia="Times New Roman" w:cs="Arial"/>
                <w:b/>
                <w:b/>
                <w:color w:val="000000"/>
                <w:sz w:val="16"/>
                <w:szCs w:val="16"/>
              </w:rPr>
            </w:pPr>
            <w:r>
              <w:rPr>
                <w:rFonts w:eastAsia="Times New Roman" w:cs="Arial" w:ascii="Arial" w:hAnsi="Arial"/>
                <w:b/>
                <w:color w:val="000000"/>
                <w:sz w:val="16"/>
                <w:szCs w:val="16"/>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 xml:space="preserve">R$ </w:t>
            </w:r>
          </w:p>
          <w:p>
            <w:pPr>
              <w:pStyle w:val="Normal"/>
              <w:widowControl w:val="false"/>
              <w:jc w:val="center"/>
              <w:rPr>
                <w:color w:val="000000"/>
              </w:rPr>
            </w:pPr>
            <w:r>
              <w:rPr>
                <w:rFonts w:eastAsia="Times New Roman" w:cs="Arial" w:ascii="Arial" w:hAnsi="Arial"/>
                <w:b/>
                <w:color w:val="000000"/>
                <w:sz w:val="16"/>
                <w:szCs w:val="16"/>
              </w:rPr>
              <w:t>446.022,00</w:t>
            </w:r>
          </w:p>
        </w:tc>
      </w:tr>
    </w:tbl>
    <w:p>
      <w:pPr>
        <w:pStyle w:val="Normal"/>
        <w:rPr>
          <w:color w:val="000000"/>
        </w:rPr>
      </w:pPr>
      <w:r>
        <w:rPr>
          <w:color w:val="000000"/>
        </w:rPr>
      </w:r>
    </w:p>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9"/>
        <w:gridCol w:w="1559"/>
        <w:gridCol w:w="992"/>
        <w:gridCol w:w="991"/>
        <w:gridCol w:w="709"/>
        <w:gridCol w:w="1044"/>
        <w:gridCol w:w="1226"/>
        <w:gridCol w:w="1153"/>
        <w:gridCol w:w="1397"/>
      </w:tblGrid>
      <w:tr>
        <w:trPr/>
        <w:tc>
          <w:tcPr>
            <w:tcW w:w="978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GRUPO 4 – CAMPUS CHARQUEADAS</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19</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720.000</w:t>
            </w:r>
          </w:p>
        </w:tc>
        <w:tc>
          <w:tcPr>
            <w:tcW w:w="12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R$ 37.440,00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R$ 187.200,00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480.000</w:t>
            </w:r>
          </w:p>
        </w:tc>
        <w:tc>
          <w:tcPr>
            <w:tcW w:w="12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R$ 9.600,00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R$ 48.000,00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21</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R$ 1,46</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R$ 8.760,00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R$ 43.800,00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22</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R$ 0,83</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R$ 4.980,00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R$ 24.900,00</w:t>
            </w:r>
          </w:p>
        </w:tc>
      </w:tr>
      <w:tr>
        <w:trPr>
          <w:trHeight w:val="220" w:hRule="atLeast"/>
        </w:trPr>
        <w:tc>
          <w:tcPr>
            <w:tcW w:w="7230"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60.780,00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303.900,00</w:t>
            </w:r>
          </w:p>
        </w:tc>
      </w:tr>
    </w:tbl>
    <w:p>
      <w:pPr>
        <w:pStyle w:val="Normal"/>
        <w:rPr>
          <w:color w:val="000000"/>
        </w:rPr>
      </w:pPr>
      <w:r>
        <w:rPr>
          <w:color w:val="000000"/>
        </w:rPr>
      </w:r>
    </w:p>
    <w:p>
      <w:pPr>
        <w:pStyle w:val="Normal"/>
        <w:rPr>
          <w:color w:val="000000"/>
        </w:rPr>
      </w:pPr>
      <w:r>
        <w:rPr>
          <w:color w:val="000000"/>
        </w:rPr>
      </w:r>
    </w:p>
    <w:tbl>
      <w:tblPr>
        <w:tblW w:w="9786"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72"/>
        <w:gridCol w:w="1661"/>
        <w:gridCol w:w="889"/>
        <w:gridCol w:w="993"/>
        <w:gridCol w:w="710"/>
        <w:gridCol w:w="990"/>
        <w:gridCol w:w="1276"/>
        <w:gridCol w:w="1277"/>
        <w:gridCol w:w="1417"/>
      </w:tblGrid>
      <w:tr>
        <w:trPr/>
        <w:tc>
          <w:tcPr>
            <w:tcW w:w="9785"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5 – CAMPUS CAMAQUÃ</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23</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R$ 0,22</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R$ 52.800,00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R$ 264.000,00</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24</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excedente a franquia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R$ 0,09</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R$ 5.400,00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R$ 27.000,00</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25</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f</w:t>
            </w:r>
            <w:r>
              <w:rPr>
                <w:rFonts w:eastAsia="Times New Roman" w:cs="Arial" w:ascii="Arial" w:hAnsi="Arial"/>
                <w:color w:val="000000"/>
                <w:sz w:val="16"/>
                <w:szCs w:val="16"/>
              </w:rPr>
              <w:t>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R$ 0,84</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R$ 5.040,00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R$ 25.200,00</w:t>
            </w:r>
          </w:p>
        </w:tc>
      </w:tr>
      <w:tr>
        <w:trPr/>
        <w:tc>
          <w:tcPr>
            <w:tcW w:w="5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26</w:t>
            </w:r>
          </w:p>
        </w:tc>
        <w:tc>
          <w:tcPr>
            <w:tcW w:w="1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w:t>
            </w:r>
          </w:p>
        </w:tc>
        <w:tc>
          <w:tcPr>
            <w:tcW w:w="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center"/>
              <w:rPr>
                <w:color w:val="000000"/>
              </w:rPr>
            </w:pPr>
            <w:r>
              <w:rPr>
                <w:rFonts w:cs="Arial" w:ascii="Arial" w:hAnsi="Arial"/>
                <w:bCs/>
                <w:color w:val="000000"/>
                <w:sz w:val="16"/>
                <w:szCs w:val="16"/>
              </w:rPr>
              <w:t>R$ 0,48</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R$ 576,00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w:t>
            </w:r>
          </w:p>
        </w:tc>
      </w:tr>
      <w:tr>
        <w:trPr>
          <w:trHeight w:val="220" w:hRule="atLeast"/>
        </w:trPr>
        <w:tc>
          <w:tcPr>
            <w:tcW w:w="7091"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63.816,00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319.080,00</w:t>
            </w:r>
          </w:p>
        </w:tc>
      </w:tr>
    </w:tbl>
    <w:p>
      <w:pPr>
        <w:pStyle w:val="Normal"/>
        <w:rPr>
          <w:color w:val="000000"/>
        </w:rPr>
      </w:pPr>
      <w:r>
        <w:rPr>
          <w:color w:val="000000"/>
        </w:rPr>
      </w:r>
    </w:p>
    <w:p>
      <w:pPr>
        <w:pStyle w:val="Normal"/>
        <w:rPr>
          <w:color w:val="000000"/>
        </w:rPr>
      </w:pPr>
      <w:r>
        <w:rPr>
          <w:color w:val="000000"/>
        </w:rPr>
      </w:r>
    </w:p>
    <w:tbl>
      <w:tblPr>
        <w:tblW w:w="992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44"/>
        <w:gridCol w:w="1782"/>
        <w:gridCol w:w="927"/>
        <w:gridCol w:w="1004"/>
        <w:gridCol w:w="741"/>
        <w:gridCol w:w="991"/>
        <w:gridCol w:w="1275"/>
        <w:gridCol w:w="1136"/>
        <w:gridCol w:w="1422"/>
      </w:tblGrid>
      <w:tr>
        <w:trPr/>
        <w:tc>
          <w:tcPr>
            <w:tcW w:w="9922"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6 – CAMPUS BAGÉ</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10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27</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10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R$ 46.800,00</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R$ 234.000,00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28</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10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R$ 18.000,00</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R$ 90.000,00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29</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10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R$ 0,89</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R$ 10.680,00</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R$ 53.400,00</w:t>
            </w:r>
          </w:p>
        </w:tc>
      </w:tr>
      <w:tr>
        <w:trPr/>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30</w:t>
            </w:r>
          </w:p>
        </w:tc>
        <w:tc>
          <w:tcPr>
            <w:tcW w:w="1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10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R$ 0,48</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R$ 5.760,00</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R$ 28.800,00</w:t>
            </w:r>
          </w:p>
        </w:tc>
      </w:tr>
      <w:tr>
        <w:trPr>
          <w:trHeight w:val="220" w:hRule="atLeast"/>
        </w:trPr>
        <w:tc>
          <w:tcPr>
            <w:tcW w:w="7364"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81.240,00</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406.200,00</w:t>
            </w:r>
          </w:p>
        </w:tc>
      </w:tr>
    </w:tbl>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6"/>
        <w:gridCol w:w="993"/>
        <w:gridCol w:w="990"/>
        <w:gridCol w:w="711"/>
        <w:gridCol w:w="990"/>
        <w:gridCol w:w="1278"/>
        <w:gridCol w:w="1132"/>
        <w:gridCol w:w="1423"/>
      </w:tblGrid>
      <w:tr>
        <w:trPr/>
        <w:tc>
          <w:tcPr>
            <w:tcW w:w="97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7 – CAMPUS VENÂNCIO AIRES</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31</w:t>
            </w:r>
          </w:p>
        </w:tc>
        <w:tc>
          <w:tcPr>
            <w:tcW w:w="16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10.800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648.000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R$ 0,29</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R$ 37.584,00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R$ 187.920,00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32</w:t>
            </w:r>
          </w:p>
        </w:tc>
        <w:tc>
          <w:tcPr>
            <w:tcW w:w="16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7.200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432.000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R$ 0,11</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R$ 9.504,00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R$ 47.520,00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33</w:t>
            </w:r>
          </w:p>
        </w:tc>
        <w:tc>
          <w:tcPr>
            <w:tcW w:w="16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R$ 0,91</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R$ 21.840,00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R$ 109.200,00</w:t>
            </w:r>
          </w:p>
        </w:tc>
      </w:tr>
      <w:tr>
        <w:trPr>
          <w:trHeight w:val="1593" w:hRule="atLeast"/>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34</w:t>
            </w:r>
          </w:p>
        </w:tc>
        <w:tc>
          <w:tcPr>
            <w:tcW w:w="16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 policromático - excedente a franquia SEM papel </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R$ 0,47</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R$ 11.280,00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R$ 56.400,00</w:t>
            </w:r>
          </w:p>
        </w:tc>
      </w:tr>
      <w:tr>
        <w:trPr>
          <w:trHeight w:val="220" w:hRule="atLeast"/>
        </w:trPr>
        <w:tc>
          <w:tcPr>
            <w:tcW w:w="7225"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80.208,00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401.040,00</w:t>
            </w:r>
          </w:p>
        </w:tc>
      </w:tr>
    </w:tbl>
    <w:p>
      <w:pPr>
        <w:pStyle w:val="Normal"/>
        <w:rPr>
          <w:color w:val="000000"/>
        </w:rPr>
      </w:pPr>
      <w:r>
        <w:rPr>
          <w:color w:val="000000"/>
        </w:rPr>
      </w:r>
    </w:p>
    <w:tbl>
      <w:tblPr>
        <w:tblW w:w="980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45"/>
        <w:gridCol w:w="1641"/>
        <w:gridCol w:w="994"/>
        <w:gridCol w:w="992"/>
        <w:gridCol w:w="707"/>
        <w:gridCol w:w="992"/>
        <w:gridCol w:w="1276"/>
        <w:gridCol w:w="1134"/>
        <w:gridCol w:w="1419"/>
      </w:tblGrid>
      <w:tr>
        <w:trPr/>
        <w:tc>
          <w:tcPr>
            <w:tcW w:w="980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8 – CAMPUS SANTANA DO LIVRAMENTO</w:t>
            </w:r>
          </w:p>
        </w:tc>
      </w:tr>
      <w:tr>
        <w:trPr/>
        <w:tc>
          <w:tcPr>
            <w:tcW w:w="6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ind w:hanging="32"/>
              <w:jc w:val="center"/>
              <w:rPr>
                <w:color w:val="000000"/>
              </w:rPr>
            </w:pPr>
            <w:r>
              <w:rPr>
                <w:rFonts w:eastAsia="Times New Roman" w:cs="Arial" w:ascii="Arial" w:hAnsi="Arial"/>
                <w:b/>
                <w:bCs/>
                <w:color w:val="000000"/>
                <w:sz w:val="16"/>
                <w:szCs w:val="16"/>
              </w:rPr>
              <w:t>ITEM</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35</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monocromático - dentro da 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4.826</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289.560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R$ 0,51</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w:t>
            </w:r>
          </w:p>
          <w:p>
            <w:pPr>
              <w:pStyle w:val="Normal"/>
              <w:widowControl w:val="false"/>
              <w:spacing w:before="1" w:after="0"/>
              <w:ind w:left="15" w:hanging="0"/>
              <w:jc w:val="center"/>
              <w:rPr>
                <w:color w:val="000000"/>
              </w:rPr>
            </w:pPr>
            <w:r>
              <w:rPr>
                <w:rFonts w:eastAsia="Times New Roman" w:cs="Arial" w:ascii="Arial" w:hAnsi="Arial"/>
                <w:color w:val="000000"/>
                <w:sz w:val="16"/>
                <w:szCs w:val="16"/>
              </w:rPr>
              <w:t>29.535,12</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147.675,60</w:t>
            </w:r>
          </w:p>
        </w:tc>
      </w:tr>
      <w:tr>
        <w:trPr/>
        <w:tc>
          <w:tcPr>
            <w:tcW w:w="6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36</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monocromático - excedente a 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3.217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193.020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w:t>
            </w:r>
          </w:p>
          <w:p>
            <w:pPr>
              <w:pStyle w:val="Normal"/>
              <w:widowControl w:val="false"/>
              <w:ind w:left="15" w:hanging="0"/>
              <w:jc w:val="center"/>
              <w:rPr>
                <w:color w:val="000000"/>
              </w:rPr>
            </w:pPr>
            <w:r>
              <w:rPr>
                <w:rFonts w:eastAsia="Times New Roman" w:cs="Arial" w:ascii="Arial" w:hAnsi="Arial"/>
                <w:color w:val="000000"/>
                <w:sz w:val="16"/>
                <w:szCs w:val="16"/>
              </w:rPr>
              <w:t>6562,68</w:t>
            </w:r>
          </w:p>
          <w:p>
            <w:pPr>
              <w:pStyle w:val="Normal"/>
              <w:widowControl w:val="false"/>
              <w:ind w:left="15" w:hanging="0"/>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32.813,40</w:t>
            </w:r>
          </w:p>
        </w:tc>
      </w:tr>
      <w:tr>
        <w:trPr/>
        <w:tc>
          <w:tcPr>
            <w:tcW w:w="6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37</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policromático - dentro da</w:t>
            </w:r>
          </w:p>
          <w:p>
            <w:pPr>
              <w:pStyle w:val="Normal"/>
              <w:widowControl w:val="false"/>
              <w:spacing w:before="57" w:after="57"/>
              <w:jc w:val="both"/>
              <w:rPr>
                <w:color w:val="000000"/>
              </w:rPr>
            </w:pPr>
            <w:r>
              <w:rPr>
                <w:rFonts w:eastAsia="Times New Roman" w:cs="Arial" w:ascii="Arial" w:hAnsi="Arial"/>
                <w:color w:val="000000"/>
                <w:sz w:val="16"/>
                <w:szCs w:val="16"/>
              </w:rPr>
              <w:t>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2.133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127.980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R$ 1,13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w:t>
            </w:r>
          </w:p>
          <w:p>
            <w:pPr>
              <w:pStyle w:val="Normal"/>
              <w:widowControl w:val="false"/>
              <w:ind w:left="15" w:hanging="0"/>
              <w:jc w:val="center"/>
              <w:rPr>
                <w:color w:val="000000"/>
              </w:rPr>
            </w:pPr>
            <w:r>
              <w:rPr>
                <w:rFonts w:eastAsia="Times New Roman" w:cs="Arial" w:ascii="Arial" w:hAnsi="Arial"/>
                <w:color w:val="000000"/>
                <w:sz w:val="16"/>
                <w:szCs w:val="16"/>
              </w:rPr>
              <w:t>28.923,48</w:t>
            </w:r>
          </w:p>
          <w:p>
            <w:pPr>
              <w:pStyle w:val="Normal"/>
              <w:widowControl w:val="false"/>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144.617,40</w:t>
            </w:r>
          </w:p>
        </w:tc>
      </w:tr>
      <w:tr>
        <w:trPr/>
        <w:tc>
          <w:tcPr>
            <w:tcW w:w="6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38</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both"/>
              <w:rPr>
                <w:color w:val="000000"/>
              </w:rPr>
            </w:pPr>
            <w:r>
              <w:rPr>
                <w:rFonts w:eastAsia="Times New Roman" w:cs="Arial" w:ascii="Arial" w:hAnsi="Arial"/>
                <w:color w:val="000000"/>
                <w:sz w:val="16"/>
                <w:szCs w:val="16"/>
              </w:rPr>
              <w:t>Outsourcing de impressão - páginas A4 -</w:t>
            </w:r>
          </w:p>
          <w:p>
            <w:pPr>
              <w:pStyle w:val="Normal"/>
              <w:widowControl w:val="false"/>
              <w:spacing w:before="57" w:after="57"/>
              <w:jc w:val="both"/>
              <w:rPr>
                <w:color w:val="000000"/>
              </w:rPr>
            </w:pPr>
            <w:r>
              <w:rPr>
                <w:rFonts w:eastAsia="Times New Roman" w:cs="Arial" w:ascii="Arial" w:hAnsi="Arial"/>
                <w:color w:val="000000"/>
                <w:sz w:val="16"/>
                <w:szCs w:val="16"/>
              </w:rPr>
              <w:t>policromático - excedente a franquia SEM papel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1.422</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85.320</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R$ 0,51</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w:t>
            </w:r>
          </w:p>
          <w:p>
            <w:pPr>
              <w:pStyle w:val="Normal"/>
              <w:widowControl w:val="false"/>
              <w:ind w:left="15" w:hanging="0"/>
              <w:jc w:val="center"/>
              <w:rPr>
                <w:color w:val="000000"/>
              </w:rPr>
            </w:pPr>
            <w:r>
              <w:rPr>
                <w:rFonts w:eastAsia="Times New Roman" w:cs="Arial" w:ascii="Arial" w:hAnsi="Arial"/>
                <w:color w:val="000000"/>
                <w:sz w:val="16"/>
                <w:szCs w:val="16"/>
              </w:rPr>
              <w:t>8.702,64</w:t>
            </w:r>
          </w:p>
          <w:p>
            <w:pPr>
              <w:pStyle w:val="Normal"/>
              <w:widowControl w:val="false"/>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w:t>
            </w:r>
          </w:p>
          <w:p>
            <w:pPr>
              <w:pStyle w:val="Normal"/>
              <w:widowControl w:val="false"/>
              <w:spacing w:before="57" w:after="57"/>
              <w:jc w:val="center"/>
              <w:rPr>
                <w:color w:val="000000"/>
              </w:rPr>
            </w:pPr>
            <w:r>
              <w:rPr>
                <w:rFonts w:eastAsia="Times New Roman" w:cs="Arial" w:ascii="Arial" w:hAnsi="Arial"/>
                <w:color w:val="000000"/>
                <w:sz w:val="16"/>
                <w:szCs w:val="16"/>
              </w:rPr>
              <w:t>43.513,20</w:t>
            </w:r>
          </w:p>
        </w:tc>
      </w:tr>
      <w:tr>
        <w:trPr>
          <w:trHeight w:val="220" w:hRule="atLeast"/>
        </w:trPr>
        <w:tc>
          <w:tcPr>
            <w:tcW w:w="7247"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 xml:space="preserve">R$ </w:t>
            </w:r>
          </w:p>
          <w:p>
            <w:pPr>
              <w:pStyle w:val="Normal"/>
              <w:widowControl w:val="false"/>
              <w:jc w:val="center"/>
              <w:rPr>
                <w:color w:val="000000"/>
              </w:rPr>
            </w:pPr>
            <w:r>
              <w:rPr>
                <w:rFonts w:eastAsia="Times New Roman" w:cs="Arial" w:ascii="Arial" w:hAnsi="Arial"/>
                <w:color w:val="000000"/>
                <w:sz w:val="16"/>
                <w:szCs w:val="16"/>
              </w:rPr>
              <w:t>73.723,92</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R$ 368.619,60</w:t>
            </w:r>
          </w:p>
        </w:tc>
      </w:tr>
    </w:tbl>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09"/>
        <w:gridCol w:w="1560"/>
        <w:gridCol w:w="991"/>
        <w:gridCol w:w="991"/>
        <w:gridCol w:w="709"/>
        <w:gridCol w:w="992"/>
        <w:gridCol w:w="1278"/>
        <w:gridCol w:w="1153"/>
        <w:gridCol w:w="1397"/>
      </w:tblGrid>
      <w:tr>
        <w:trPr/>
        <w:tc>
          <w:tcPr>
            <w:tcW w:w="97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9 – CAMPUS GRAVATAÍ</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39</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480.000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R$ 0,39</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R$ 37.740,00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R$ 187.200,00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4.000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240.000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R$ 0,14</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R$ 6.720,00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R$ 33.600,00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41</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1300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78.000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R$ 1,01</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R$ 15.756,00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R$ 78.780,00</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42</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42.000</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R$ 0,48</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R$ 4.032,00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R$ 20.160,00</w:t>
            </w:r>
          </w:p>
        </w:tc>
      </w:tr>
      <w:tr>
        <w:trPr>
          <w:trHeight w:val="220" w:hRule="atLeast"/>
        </w:trPr>
        <w:tc>
          <w:tcPr>
            <w:tcW w:w="7230"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63.948,00</w:t>
            </w:r>
          </w:p>
        </w:tc>
        <w:tc>
          <w:tcPr>
            <w:tcW w:w="1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319.740,00</w:t>
            </w:r>
          </w:p>
        </w:tc>
      </w:tr>
    </w:tbl>
    <w:p>
      <w:pPr>
        <w:pStyle w:val="Normal"/>
        <w:rPr>
          <w:color w:val="000000"/>
        </w:rPr>
      </w:pPr>
      <w:r>
        <w:rPr>
          <w:color w:val="000000"/>
        </w:rPr>
      </w:r>
    </w:p>
    <w:tbl>
      <w:tblPr>
        <w:tblW w:w="978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4"/>
        <w:gridCol w:w="1567"/>
        <w:gridCol w:w="913"/>
        <w:gridCol w:w="992"/>
        <w:gridCol w:w="709"/>
        <w:gridCol w:w="991"/>
        <w:gridCol w:w="1277"/>
        <w:gridCol w:w="1274"/>
        <w:gridCol w:w="1423"/>
      </w:tblGrid>
      <w:tr>
        <w:trPr/>
        <w:tc>
          <w:tcPr>
            <w:tcW w:w="97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10 – CAMPUS LAJEADO</w:t>
            </w:r>
          </w:p>
        </w:tc>
      </w:tr>
      <w:tr>
        <w:trPr/>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43</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rFonts w:ascii="Arial" w:hAnsi="Arial" w:eastAsia="Times New Roman" w:cs="Arial"/>
                <w:color w:val="000000"/>
                <w:sz w:val="16"/>
                <w:szCs w:val="16"/>
              </w:rPr>
            </w:pPr>
            <w:r>
              <w:rPr>
                <w:rFonts w:eastAsia="Times New Roman" w:cs="Arial" w:ascii="Arial" w:hAnsi="Arial"/>
                <w:color w:val="000000"/>
                <w:sz w:val="16"/>
                <w:szCs w:val="16"/>
              </w:rPr>
            </w:r>
          </w:p>
          <w:p>
            <w:pPr>
              <w:pStyle w:val="Normal"/>
              <w:widowControl w:val="false"/>
              <w:spacing w:before="57" w:after="57"/>
              <w:jc w:val="center"/>
              <w:rPr>
                <w:color w:val="000000"/>
              </w:rPr>
            </w:pPr>
            <w:r>
              <w:rPr>
                <w:rFonts w:eastAsia="Times New Roman" w:cs="Arial" w:ascii="Arial" w:hAnsi="Arial"/>
                <w:color w:val="000000"/>
                <w:sz w:val="16"/>
                <w:szCs w:val="16"/>
              </w:rPr>
              <w:t>900.000</w:t>
            </w:r>
          </w:p>
          <w:p>
            <w:pPr>
              <w:pStyle w:val="Normal"/>
              <w:widowControl w:val="false"/>
              <w:spacing w:before="57" w:after="57"/>
              <w:jc w:val="center"/>
              <w:rPr>
                <w:rFonts w:ascii="Arial" w:hAnsi="Arial" w:eastAsia="Times New Roman" w:cs="Arial"/>
                <w:color w:val="000000"/>
                <w:sz w:val="16"/>
                <w:szCs w:val="16"/>
              </w:rPr>
            </w:pPr>
            <w:r>
              <w:rPr>
                <w:rFonts w:eastAsia="Times New Roman" w:cs="Arial" w:ascii="Arial" w:hAnsi="Arial"/>
                <w:color w:val="000000"/>
                <w:sz w:val="16"/>
                <w:szCs w:val="16"/>
              </w:rPr>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R$ 46.800,00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R$ 234.000,00</w:t>
            </w:r>
          </w:p>
        </w:tc>
      </w:tr>
      <w:tr>
        <w:trPr/>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44</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R$ 12.000,00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R$ 60.000,00</w:t>
            </w:r>
          </w:p>
        </w:tc>
      </w:tr>
      <w:tr>
        <w:trPr/>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45</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36.000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R$ 0,89</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R$ 6.408,00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R$ 32.040,00</w:t>
            </w:r>
          </w:p>
        </w:tc>
      </w:tr>
      <w:tr>
        <w:trPr>
          <w:trHeight w:val="1176" w:hRule="atLeast"/>
        </w:trPr>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46</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400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24.000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R$ 0,45</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R$ 2.160,00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R$ 10.800,00</w:t>
            </w:r>
          </w:p>
        </w:tc>
      </w:tr>
      <w:tr>
        <w:trPr>
          <w:trHeight w:val="220" w:hRule="atLeast"/>
        </w:trPr>
        <w:tc>
          <w:tcPr>
            <w:tcW w:w="708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67.368,00</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336.840,00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4"/>
        <w:gridCol w:w="995"/>
        <w:gridCol w:w="992"/>
        <w:gridCol w:w="707"/>
        <w:gridCol w:w="994"/>
        <w:gridCol w:w="1274"/>
        <w:gridCol w:w="1134"/>
        <w:gridCol w:w="1417"/>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11 – CAMPUS SAPIRANGA</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rHeight w:val="984" w:hRule="atLeast"/>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47</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720.000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R$ 0,26</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R$ 37.440,00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R$ 187.200,00</w:t>
            </w:r>
          </w:p>
        </w:tc>
      </w:tr>
      <w:tr>
        <w:trPr>
          <w:trHeight w:val="1171" w:hRule="atLeast"/>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48</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excedente 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8.000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480.000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R$ 9.600,00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R$ 48.000,00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49</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R$ 0,74</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R$ 440,00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R$ 2.200,00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50</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1.800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R$ 0,39</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R$ 144,00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R$ 720,00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47.624,00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238.120,00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4"/>
        <w:gridCol w:w="995"/>
        <w:gridCol w:w="992"/>
        <w:gridCol w:w="707"/>
        <w:gridCol w:w="994"/>
        <w:gridCol w:w="1274"/>
        <w:gridCol w:w="1160"/>
        <w:gridCol w:w="1391"/>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12 – CAMPUS NOVO HAMBURGO</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51</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15.000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900.000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R$ 0,32</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R$ 57.600,00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R$ 288.000,00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52</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R$ 0,12</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R$ 7.200,00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R$ 36.000,00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53</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R$ 0,85</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R$ 20.400,00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R$ 102.000,00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54</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60.000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R$ 0,43</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R$ 5.160,00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R$ 25.800,00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90.360,00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451.800,00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4"/>
        <w:gridCol w:w="875"/>
        <w:gridCol w:w="1112"/>
        <w:gridCol w:w="707"/>
        <w:gridCol w:w="994"/>
        <w:gridCol w:w="1274"/>
        <w:gridCol w:w="1160"/>
        <w:gridCol w:w="1391"/>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13 – CAMPUS JAGUARÃO</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55</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dentro da franquia SEM papel </w:t>
            </w:r>
          </w:p>
        </w:tc>
        <w:tc>
          <w:tcPr>
            <w:tcW w:w="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R$ 0,35</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R$ 67.200,00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R$ 336.000,00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56</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R$ 0,13</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R$ 2.496,00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R$ 12.480,00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57</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2.500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R$ 0,97</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R$ 5.820,00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R$ 29.100,00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58</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excedente a franquia SEM papel </w:t>
            </w:r>
          </w:p>
        </w:tc>
        <w:tc>
          <w:tcPr>
            <w:tcW w:w="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250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R$ 0,45</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R$ 282,00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R$ 1.410,00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center"/>
              <w:rPr>
                <w:color w:val="000000"/>
              </w:rPr>
            </w:pPr>
            <w:r>
              <w:rPr>
                <w:rFonts w:eastAsia="Times New Roman" w:cs="Arial" w:ascii="Arial" w:hAnsi="Arial"/>
                <w:b/>
                <w:bCs/>
                <w:color w:val="000000"/>
                <w:sz w:val="16"/>
                <w:szCs w:val="16"/>
              </w:rPr>
              <w:t>59</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w:t>
            </w:r>
          </w:p>
          <w:p>
            <w:pPr>
              <w:pStyle w:val="Normal"/>
              <w:widowControl w:val="false"/>
              <w:spacing w:before="57" w:after="57"/>
              <w:rPr>
                <w:color w:val="000000"/>
              </w:rPr>
            </w:pPr>
            <w:r>
              <w:rPr>
                <w:rFonts w:eastAsia="Times New Roman" w:cs="Arial" w:ascii="Arial" w:hAnsi="Arial"/>
                <w:color w:val="000000"/>
                <w:sz w:val="16"/>
                <w:szCs w:val="16"/>
              </w:rPr>
              <w:t>Policromático Com módulo de Acabamento - Dentro da Franquia sem Papel** </w:t>
            </w:r>
          </w:p>
        </w:tc>
        <w:tc>
          <w:tcPr>
            <w:tcW w:w="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26638</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R$ 1,86</w:t>
            </w:r>
          </w:p>
        </w:tc>
        <w:tc>
          <w:tcPr>
            <w:tcW w:w="1160"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jc w:val="center"/>
              <w:rPr>
                <w:color w:val="000000"/>
              </w:rPr>
            </w:pPr>
            <w:r>
              <w:rPr>
                <w:rFonts w:eastAsia="Times New Roman" w:cs="Arial" w:ascii="Arial" w:hAnsi="Arial"/>
                <w:color w:val="000000"/>
                <w:sz w:val="16"/>
                <w:szCs w:val="16"/>
              </w:rPr>
              <w:t>R$ 11.160,00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R$ 55.800,00</w:t>
            </w:r>
          </w:p>
        </w:tc>
      </w:tr>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000000"/>
                <w:sz w:val="16"/>
                <w:szCs w:val="16"/>
              </w:rPr>
            </w:pPr>
            <w:r>
              <w:rPr>
                <w:rFonts w:eastAsia="Times New Roman" w:cs="Times New Roman" w:ascii="Times New Roman" w:hAnsi="Times New Roman"/>
                <w:color w:val="000000"/>
                <w:sz w:val="16"/>
                <w:szCs w:val="16"/>
              </w:rPr>
            </w:r>
          </w:p>
          <w:p>
            <w:pPr>
              <w:pStyle w:val="Normal"/>
              <w:widowControl w:val="false"/>
              <w:spacing w:before="57" w:after="57"/>
              <w:jc w:val="center"/>
              <w:rPr>
                <w:color w:val="000000"/>
              </w:rPr>
            </w:pPr>
            <w:r>
              <w:rPr>
                <w:rFonts w:eastAsia="Times New Roman" w:cs="Arial" w:ascii="Arial" w:hAnsi="Arial"/>
                <w:b/>
                <w:bCs/>
                <w:color w:val="000000"/>
                <w:sz w:val="16"/>
                <w:szCs w:val="16"/>
              </w:rPr>
              <w:t>60</w:t>
            </w:r>
          </w:p>
        </w:tc>
        <w:tc>
          <w:tcPr>
            <w:tcW w:w="16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rPr>
                <w:color w:val="000000"/>
              </w:rPr>
            </w:pPr>
            <w:r>
              <w:rPr>
                <w:rFonts w:eastAsia="Times New Roman" w:cs="Arial" w:ascii="Arial" w:hAnsi="Arial"/>
                <w:color w:val="000000"/>
                <w:sz w:val="16"/>
                <w:szCs w:val="16"/>
              </w:rPr>
              <w:t>Outsourcing de Impressão - Páginas A3 -Policromático - Excedente da Franquia sem Papel** </w:t>
            </w:r>
          </w:p>
        </w:tc>
        <w:tc>
          <w:tcPr>
            <w:tcW w:w="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26719</w:t>
            </w:r>
          </w:p>
        </w:tc>
        <w:tc>
          <w:tcPr>
            <w:tcW w:w="11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50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R$ 0,94</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R$ 564,00</w:t>
            </w:r>
          </w:p>
        </w:tc>
        <w:tc>
          <w:tcPr>
            <w:tcW w:w="13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R$ 2.820,00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57" w:after="57"/>
              <w:jc w:val="right"/>
              <w:rPr>
                <w:color w:val="000000"/>
              </w:rPr>
            </w:pPr>
            <w:r>
              <w:rPr>
                <w:rFonts w:eastAsia="Times New Roman" w:cs="Arial" w:ascii="Arial" w:hAnsi="Arial"/>
                <w:b/>
                <w:bCs/>
                <w:color w:val="000000"/>
                <w:sz w:val="16"/>
                <w:szCs w:val="16"/>
              </w:rPr>
              <w:t>TOTAL</w:t>
            </w:r>
          </w:p>
        </w:tc>
        <w:tc>
          <w:tcPr>
            <w:tcW w:w="116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87.522,00</w:t>
            </w:r>
          </w:p>
        </w:tc>
        <w:tc>
          <w:tcPr>
            <w:tcW w:w="13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437.610,00</w:t>
            </w:r>
          </w:p>
        </w:tc>
      </w:tr>
    </w:tbl>
    <w:p>
      <w:pPr>
        <w:pStyle w:val="Normal"/>
        <w:rPr>
          <w:color w:val="000000"/>
        </w:rPr>
      </w:pPr>
      <w:r>
        <w:rPr>
          <w:color w:val="000000"/>
        </w:rPr>
      </w:r>
    </w:p>
    <w:tbl>
      <w:tblPr>
        <w:tblW w:w="97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37"/>
        <w:gridCol w:w="1624"/>
        <w:gridCol w:w="995"/>
        <w:gridCol w:w="992"/>
        <w:gridCol w:w="707"/>
        <w:gridCol w:w="994"/>
        <w:gridCol w:w="1274"/>
        <w:gridCol w:w="1134"/>
        <w:gridCol w:w="1417"/>
      </w:tblGrid>
      <w:tr>
        <w:trPr/>
        <w:tc>
          <w:tcPr>
            <w:tcW w:w="9774"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GRUPO 14 – CAMPUS SÃO LEOPOLDO</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ITEM</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ESPECIFICAÇÃO</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CATSER</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UNIDADE DE MEDIDA</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 PÁG./MÊS</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QTDE.</w:t>
            </w:r>
          </w:p>
          <w:p>
            <w:pPr>
              <w:pStyle w:val="Normal"/>
              <w:widowControl w:val="false"/>
              <w:spacing w:before="57" w:after="57"/>
              <w:jc w:val="center"/>
              <w:rPr>
                <w:color w:val="000000"/>
              </w:rPr>
            </w:pPr>
            <w:r>
              <w:rPr>
                <w:rFonts w:eastAsia="Times New Roman" w:cs="Arial" w:ascii="Arial" w:hAnsi="Arial"/>
                <w:b/>
                <w:bCs/>
                <w:color w:val="000000"/>
                <w:sz w:val="16"/>
                <w:szCs w:val="16"/>
              </w:rPr>
              <w:t>PÁG.</w:t>
            </w:r>
          </w:p>
          <w:p>
            <w:pPr>
              <w:pStyle w:val="Normal"/>
              <w:widowControl w:val="false"/>
              <w:spacing w:before="57" w:after="57"/>
              <w:jc w:val="center"/>
              <w:rPr>
                <w:color w:val="000000"/>
              </w:rPr>
            </w:pPr>
            <w:r>
              <w:rPr>
                <w:rFonts w:eastAsia="Times New Roman" w:cs="Arial" w:ascii="Arial" w:hAnsi="Arial"/>
                <w:b/>
                <w:bCs/>
                <w:color w:val="000000"/>
                <w:sz w:val="16"/>
                <w:szCs w:val="16"/>
              </w:rPr>
              <w:t>(CINCO ANOS)</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VALOR UNITÁRIO MÁXIMO POR IMPRESSÃO</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 (UM ANO)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CUSTO ESTIMADO</w:t>
            </w:r>
          </w:p>
          <w:p>
            <w:pPr>
              <w:pStyle w:val="Normal"/>
              <w:widowControl w:val="false"/>
              <w:spacing w:before="57" w:after="57"/>
              <w:jc w:val="center"/>
              <w:rPr>
                <w:color w:val="000000"/>
              </w:rPr>
            </w:pPr>
            <w:r>
              <w:rPr>
                <w:rFonts w:eastAsia="Times New Roman" w:cs="Arial" w:ascii="Arial" w:hAnsi="Arial"/>
                <w:b/>
                <w:bCs/>
                <w:color w:val="000000"/>
                <w:sz w:val="16"/>
                <w:szCs w:val="16"/>
              </w:rPr>
              <w:t> </w:t>
            </w:r>
            <w:r>
              <w:rPr>
                <w:rFonts w:eastAsia="Times New Roman" w:cs="Arial" w:ascii="Arial" w:hAnsi="Arial"/>
                <w:b/>
                <w:bCs/>
                <w:color w:val="000000"/>
                <w:sz w:val="16"/>
                <w:szCs w:val="16"/>
              </w:rPr>
              <w:t>(CINCO ANOS)</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61</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monocromático - dentro da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26573</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R$ 0,22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left="15" w:hanging="0"/>
              <w:jc w:val="center"/>
              <w:rPr>
                <w:color w:val="000000"/>
              </w:rPr>
            </w:pPr>
            <w:r>
              <w:rPr>
                <w:rFonts w:eastAsia="Times New Roman" w:cs="Arial" w:ascii="Arial" w:hAnsi="Arial"/>
                <w:color w:val="000000"/>
                <w:sz w:val="16"/>
                <w:szCs w:val="16"/>
              </w:rPr>
              <w:t>R$ 42.240,00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R$ 211.200,00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62</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A4 -monocromático - excedente 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26654</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1.200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96.000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R$ 0,08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5" w:hanging="0"/>
              <w:jc w:val="center"/>
              <w:rPr>
                <w:color w:val="000000"/>
              </w:rPr>
            </w:pPr>
            <w:r>
              <w:rPr>
                <w:rFonts w:eastAsia="Times New Roman" w:cs="Arial" w:ascii="Arial" w:hAnsi="Arial"/>
                <w:color w:val="000000"/>
                <w:sz w:val="16"/>
                <w:szCs w:val="16"/>
              </w:rPr>
              <w:t>R$ 1.536,00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R$ 7.680,00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63</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A4 -policromático - dentro da</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26611</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2.500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R$ 0,65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R$ 3.900,00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R$ 19.500,00</w:t>
            </w:r>
          </w:p>
        </w:tc>
      </w:tr>
      <w:tr>
        <w:trPr/>
        <w:tc>
          <w:tcPr>
            <w:tcW w:w="6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b/>
                <w:bCs/>
                <w:color w:val="000000"/>
                <w:sz w:val="16"/>
                <w:szCs w:val="16"/>
              </w:rPr>
              <w:t>64</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rPr>
                <w:color w:val="000000"/>
              </w:rPr>
            </w:pPr>
            <w:r>
              <w:rPr>
                <w:rFonts w:eastAsia="Times New Roman" w:cs="Arial" w:ascii="Arial" w:hAnsi="Arial"/>
                <w:color w:val="000000"/>
                <w:sz w:val="16"/>
                <w:szCs w:val="16"/>
              </w:rPr>
              <w:t>Outsourcing de impressão - páginas A4 -</w:t>
            </w:r>
            <w:r>
              <w:rPr>
                <w:rFonts w:eastAsia="Times New Roman" w:cs="Times New Roman" w:ascii="Times New Roman" w:hAnsi="Times New Roman"/>
                <w:color w:val="000000"/>
                <w:sz w:val="16"/>
                <w:szCs w:val="16"/>
              </w:rPr>
              <w:t xml:space="preserve"> </w:t>
            </w:r>
            <w:r>
              <w:rPr>
                <w:rFonts w:eastAsia="Times New Roman" w:cs="Arial" w:ascii="Arial" w:hAnsi="Arial"/>
                <w:color w:val="000000"/>
                <w:sz w:val="16"/>
                <w:szCs w:val="16"/>
              </w:rPr>
              <w:t>policromático - excedente a franquia SEM papel </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26697</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57" w:after="57"/>
              <w:jc w:val="center"/>
              <w:rPr>
                <w:color w:val="000000"/>
              </w:rPr>
            </w:pPr>
            <w:r>
              <w:rPr>
                <w:rFonts w:eastAsia="Times New Roman" w:cs="Arial" w:ascii="Arial" w:hAnsi="Arial"/>
                <w:color w:val="000000"/>
                <w:sz w:val="16"/>
                <w:szCs w:val="16"/>
              </w:rPr>
              <w:t>pág./mês</w:t>
            </w:r>
          </w:p>
        </w:tc>
        <w:tc>
          <w:tcPr>
            <w:tcW w:w="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250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3.000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R$ 0,35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color w:val="000000"/>
                <w:sz w:val="16"/>
                <w:szCs w:val="16"/>
              </w:rPr>
              <w:t>R$ 210,00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center"/>
              <w:rPr>
                <w:color w:val="000000"/>
              </w:rPr>
            </w:pPr>
            <w:r>
              <w:rPr>
                <w:rFonts w:eastAsia="Times New Roman" w:cs="Arial" w:ascii="Arial" w:hAnsi="Arial"/>
                <w:color w:val="000000"/>
                <w:sz w:val="16"/>
                <w:szCs w:val="16"/>
              </w:rPr>
              <w:t>R$ 1.050,00</w:t>
            </w:r>
          </w:p>
        </w:tc>
      </w:tr>
      <w:tr>
        <w:trPr>
          <w:trHeight w:val="220" w:hRule="atLeast"/>
        </w:trPr>
        <w:tc>
          <w:tcPr>
            <w:tcW w:w="7223"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57" w:after="57"/>
              <w:jc w:val="right"/>
              <w:rPr>
                <w:color w:val="000000"/>
              </w:rPr>
            </w:pPr>
            <w:r>
              <w:rPr>
                <w:rFonts w:eastAsia="Times New Roman" w:cs="Arial" w:ascii="Arial" w:hAnsi="Arial"/>
                <w:b/>
                <w:bCs/>
                <w:color w:val="000000"/>
                <w:sz w:val="18"/>
                <w:szCs w:val="18"/>
              </w:rPr>
              <w:t>TOTAL</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47.886,00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rPr>
            </w:pPr>
            <w:r>
              <w:rPr>
                <w:rFonts w:eastAsia="Times New Roman" w:cs="Arial" w:ascii="Arial" w:hAnsi="Arial"/>
                <w:b/>
                <w:color w:val="000000"/>
                <w:sz w:val="16"/>
                <w:szCs w:val="16"/>
              </w:rPr>
              <w:t>R$</w:t>
            </w:r>
          </w:p>
          <w:p>
            <w:pPr>
              <w:pStyle w:val="Normal"/>
              <w:widowControl w:val="false"/>
              <w:jc w:val="center"/>
              <w:rPr>
                <w:color w:val="000000"/>
              </w:rPr>
            </w:pPr>
            <w:r>
              <w:rPr>
                <w:rFonts w:eastAsia="Times New Roman" w:cs="Arial" w:ascii="Arial" w:hAnsi="Arial"/>
                <w:b/>
                <w:color w:val="000000"/>
                <w:sz w:val="16"/>
                <w:szCs w:val="16"/>
              </w:rPr>
              <w:t>239.430,00</w:t>
            </w:r>
          </w:p>
        </w:tc>
      </w:tr>
    </w:tbl>
    <w:p>
      <w:pPr>
        <w:pStyle w:val="Normal"/>
        <w:spacing w:lineRule="auto" w:line="360"/>
        <w:rPr>
          <w:rFonts w:ascii="Arial" w:hAnsi="Arial" w:cs="Arial"/>
          <w:color w:val="000000"/>
          <w:sz w:val="20"/>
          <w:szCs w:val="20"/>
          <w:lang w:eastAsia="en-US"/>
        </w:rPr>
      </w:pPr>
      <w:r>
        <w:rPr>
          <w:rFonts w:cs="Arial" w:ascii="Arial" w:hAnsi="Arial"/>
          <w:color w:val="000000"/>
          <w:sz w:val="20"/>
          <w:szCs w:val="20"/>
          <w:lang w:eastAsia="en-US"/>
        </w:rPr>
      </w:r>
    </w:p>
    <w:p>
      <w:pPr>
        <w:pStyle w:val="Nivel2"/>
        <w:numPr>
          <w:ilvl w:val="1"/>
          <w:numId w:val="1"/>
        </w:numPr>
        <w:ind w:left="0" w:hanging="0"/>
        <w:rPr>
          <w:lang w:eastAsia="en-US"/>
        </w:rPr>
      </w:pPr>
      <w:r>
        <w:rPr>
          <w:lang w:eastAsia="en-US"/>
        </w:rPr>
        <w:t>A listagem do cadastro de reserva referente ao presente registro de preços consta como anexo a esta Ata.</w:t>
      </w:r>
    </w:p>
    <w:p>
      <w:pPr>
        <w:pStyle w:val="Nivel01"/>
        <w:numPr>
          <w:ilvl w:val="0"/>
          <w:numId w:val="1"/>
        </w:numPr>
        <w:ind w:left="0" w:hanging="0"/>
        <w:rPr/>
      </w:pPr>
      <w:r>
        <w:rPr/>
        <w:t>ÓRGÃO(S) GERENCIADOR E PARTICIPANTE(S)</w:t>
      </w:r>
    </w:p>
    <w:p>
      <w:pPr>
        <w:pStyle w:val="Nivel2"/>
        <w:numPr>
          <w:ilvl w:val="1"/>
          <w:numId w:val="1"/>
        </w:numPr>
        <w:ind w:left="0" w:hanging="0"/>
        <w:rPr>
          <w:color w:val="000000"/>
        </w:rPr>
      </w:pPr>
      <w:r>
        <w:rPr>
          <w:color w:val="000000"/>
        </w:rPr>
        <w:t>O órgão gerenciador será o(a) Reitoria do instituto Federal Sul-rio-grandense</w:t>
      </w:r>
    </w:p>
    <w:p>
      <w:pPr>
        <w:pStyle w:val="Nvel2Red"/>
        <w:numPr>
          <w:ilvl w:val="1"/>
          <w:numId w:val="1"/>
        </w:numPr>
        <w:ind w:left="0" w:hanging="0"/>
        <w:rPr>
          <w:color w:val="000000"/>
        </w:rPr>
      </w:pPr>
      <w:r>
        <w:rPr>
          <w:color w:val="000000"/>
        </w:rPr>
        <w:t>Além do gerenciador, são órgãos e entidades públicas participantes do registro de preços:</w:t>
      </w:r>
    </w:p>
    <w:tbl>
      <w:tblPr>
        <w:tblW w:w="900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568"/>
        <w:gridCol w:w="1431"/>
      </w:tblGrid>
      <w:tr>
        <w:trPr/>
        <w:tc>
          <w:tcPr>
            <w:tcW w:w="7568"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lang w:eastAsia="en-US"/>
              </w:rPr>
              <w:t>GERENCIADOR</w:t>
            </w:r>
          </w:p>
        </w:tc>
        <w:tc>
          <w:tcPr>
            <w:tcW w:w="1431"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lang w:eastAsia="en-US"/>
              </w:rPr>
              <w:t>UG</w:t>
            </w:r>
          </w:p>
        </w:tc>
      </w:tr>
      <w:tr>
        <w:trPr/>
        <w:tc>
          <w:tcPr>
            <w:tcW w:w="7568" w:type="dxa"/>
            <w:tcBorders>
              <w:top w:val="single" w:sz="4" w:space="0" w:color="000000"/>
            </w:tcBorders>
            <w:vAlign w:val="center"/>
          </w:tcPr>
          <w:p>
            <w:pPr>
              <w:pStyle w:val="Normal"/>
              <w:widowControl w:val="false"/>
              <w:numPr>
                <w:ilvl w:val="0"/>
                <w:numId w:val="0"/>
              </w:numPr>
              <w:snapToGrid w:val="false"/>
              <w:spacing w:before="60" w:after="60"/>
              <w:ind w:left="360" w:hanging="0"/>
              <w:rPr>
                <w:color w:val="000000"/>
              </w:rPr>
            </w:pPr>
            <w:r>
              <w:rPr>
                <w:rFonts w:cs="Arial" w:ascii="Arial" w:hAnsi="Arial"/>
                <w:color w:val="000000"/>
                <w:sz w:val="20"/>
                <w:szCs w:val="20"/>
                <w:shd w:fill="auto" w:val="clear"/>
                <w:lang w:eastAsia="en-US"/>
              </w:rPr>
              <w:t>Reitoria do Instituto Federal Sul-rio-grandense</w:t>
            </w:r>
          </w:p>
        </w:tc>
        <w:tc>
          <w:tcPr>
            <w:tcW w:w="1431" w:type="dxa"/>
            <w:tcBorders>
              <w:top w:val="single" w:sz="4" w:space="0" w:color="000000"/>
            </w:tcBorders>
          </w:tcPr>
          <w:p>
            <w:pPr>
              <w:pStyle w:val="Normal"/>
              <w:widowControl w:val="false"/>
              <w:numPr>
                <w:ilvl w:val="0"/>
                <w:numId w:val="0"/>
              </w:numPr>
              <w:snapToGrid w:val="false"/>
              <w:spacing w:before="60" w:after="60"/>
              <w:ind w:left="360" w:hanging="0"/>
              <w:jc w:val="center"/>
              <w:rPr>
                <w:color w:val="000000"/>
              </w:rPr>
            </w:pPr>
            <w:r>
              <w:rPr>
                <w:rFonts w:cs="Arial" w:ascii="Arial" w:hAnsi="Arial"/>
                <w:color w:val="000000"/>
                <w:sz w:val="20"/>
                <w:szCs w:val="20"/>
                <w:shd w:fill="auto" w:val="clear"/>
                <w:lang w:eastAsia="en-US"/>
              </w:rPr>
              <w:t>158126</w:t>
            </w:r>
          </w:p>
        </w:tc>
      </w:tr>
      <w:tr>
        <w:trPr/>
        <w:tc>
          <w:tcPr>
            <w:tcW w:w="7568"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shd w:fill="auto" w:val="clear"/>
                <w:lang w:eastAsia="en-US"/>
              </w:rPr>
              <w:t>PARTICIPANTES</w:t>
            </w:r>
          </w:p>
        </w:tc>
        <w:tc>
          <w:tcPr>
            <w:tcW w:w="1431" w:type="dxa"/>
            <w:tcBorders>
              <w:bottom w:val="single" w:sz="4" w:space="0" w:color="000000"/>
            </w:tcBorders>
            <w:vAlign w:val="center"/>
          </w:tcPr>
          <w:p>
            <w:pPr>
              <w:pStyle w:val="Normal"/>
              <w:widowControl w:val="false"/>
              <w:numPr>
                <w:ilvl w:val="0"/>
                <w:numId w:val="0"/>
              </w:numPr>
              <w:snapToGrid w:val="false"/>
              <w:ind w:left="360" w:hanging="0"/>
              <w:jc w:val="center"/>
              <w:rPr>
                <w:color w:val="000000"/>
              </w:rPr>
            </w:pPr>
            <w:r>
              <w:rPr>
                <w:rFonts w:cs="Arial" w:ascii="Arial" w:hAnsi="Arial"/>
                <w:color w:val="000000"/>
                <w:sz w:val="20"/>
                <w:szCs w:val="20"/>
                <w:shd w:fill="auto" w:val="clear"/>
                <w:lang w:eastAsia="en-US"/>
              </w:rPr>
              <w:t>UG</w:t>
            </w:r>
          </w:p>
        </w:tc>
      </w:tr>
      <w:tr>
        <w:trPr/>
        <w:tc>
          <w:tcPr>
            <w:tcW w:w="7568" w:type="dxa"/>
            <w:tcBorders/>
            <w:vAlign w:val="center"/>
          </w:tcPr>
          <w:p>
            <w:pPr>
              <w:pStyle w:val="Normal"/>
              <w:widowControl w:val="false"/>
              <w:numPr>
                <w:ilvl w:val="0"/>
                <w:numId w:val="0"/>
              </w:numPr>
              <w:ind w:left="360" w:hanging="0"/>
              <w:jc w:val="both"/>
              <w:rPr>
                <w:color w:val="000000"/>
              </w:rPr>
            </w:pPr>
            <w:r>
              <w:rPr>
                <w:rFonts w:cs="Arial" w:ascii="Arial" w:hAnsi="Arial"/>
                <w:color w:val="000000"/>
                <w:sz w:val="20"/>
                <w:szCs w:val="20"/>
                <w:shd w:fill="auto" w:val="clear"/>
              </w:rPr>
              <w:t xml:space="preserve">Instituto Federal Sul-rio-grandense </w:t>
            </w:r>
            <w:r>
              <w:rPr>
                <w:rFonts w:cs="Arial" w:ascii="Arial" w:hAnsi="Arial"/>
                <w:b/>
                <w:bCs/>
                <w:color w:val="000000"/>
                <w:sz w:val="20"/>
                <w:szCs w:val="20"/>
                <w:shd w:fill="auto" w:val="clear"/>
              </w:rPr>
              <w:t>Câmpus</w:t>
            </w:r>
            <w:r>
              <w:rPr>
                <w:rFonts w:cs="Arial" w:ascii="Arial" w:hAnsi="Arial"/>
                <w:color w:val="000000"/>
                <w:sz w:val="20"/>
                <w:szCs w:val="20"/>
                <w:shd w:fill="auto" w:val="clear"/>
              </w:rPr>
              <w:t xml:space="preserve"> </w:t>
            </w:r>
            <w:r>
              <w:rPr>
                <w:rFonts w:cs="Arial" w:ascii="Arial" w:hAnsi="Arial"/>
                <w:b/>
                <w:color w:val="000000"/>
                <w:sz w:val="20"/>
                <w:szCs w:val="20"/>
                <w:shd w:fill="auto" w:val="clear"/>
              </w:rPr>
              <w:t>Passo Fundo</w:t>
            </w:r>
          </w:p>
        </w:tc>
        <w:tc>
          <w:tcPr>
            <w:tcW w:w="1431" w:type="dxa"/>
            <w:tcBorders/>
            <w:vAlign w:val="center"/>
          </w:tcPr>
          <w:p>
            <w:pPr>
              <w:pStyle w:val="Normal"/>
              <w:widowControl w:val="false"/>
              <w:numPr>
                <w:ilvl w:val="0"/>
                <w:numId w:val="0"/>
              </w:numPr>
              <w:ind w:left="360" w:hanging="0"/>
              <w:jc w:val="center"/>
              <w:rPr>
                <w:color w:val="000000"/>
              </w:rPr>
            </w:pPr>
            <w:r>
              <w:rPr>
                <w:rStyle w:val="Strong"/>
                <w:rFonts w:cs="Arial" w:ascii="Google Sans;Arial;sans-serif" w:hAnsi="Google Sans;Arial;sans-serif"/>
                <w:b w:val="false"/>
                <w:i w:val="false"/>
                <w:caps w:val="false"/>
                <w:smallCaps w:val="false"/>
                <w:color w:val="0A0A0A"/>
                <w:spacing w:val="0"/>
                <w:sz w:val="24"/>
                <w:szCs w:val="20"/>
                <w:shd w:fill="auto" w:val="clear"/>
                <w:lang w:eastAsia="en-US"/>
              </w:rPr>
              <w:t>158338</w:t>
            </w:r>
            <w:r>
              <w:rPr>
                <w:rFonts w:cs="Arial" w:ascii="Arial" w:hAnsi="Arial"/>
                <w:color w:val="000000"/>
                <w:sz w:val="20"/>
                <w:szCs w:val="20"/>
                <w:shd w:fill="auto" w:val="clear"/>
                <w:lang w:eastAsia="en-US"/>
              </w:rPr>
              <w:t xml:space="preserve"> </w:t>
            </w:r>
          </w:p>
        </w:tc>
      </w:tr>
      <w:tr>
        <w:trPr/>
        <w:tc>
          <w:tcPr>
            <w:tcW w:w="7568" w:type="dxa"/>
            <w:tcBorders/>
            <w:vAlign w:val="center"/>
          </w:tcPr>
          <w:p>
            <w:pPr>
              <w:pStyle w:val="Normal"/>
              <w:widowControl w:val="false"/>
              <w:numPr>
                <w:ilvl w:val="0"/>
                <w:numId w:val="0"/>
              </w:numPr>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Sapucaia do Sul</w:t>
            </w:r>
          </w:p>
        </w:tc>
        <w:tc>
          <w:tcPr>
            <w:tcW w:w="1431" w:type="dxa"/>
            <w:tcBorders/>
            <w:vAlign w:val="center"/>
          </w:tcPr>
          <w:p>
            <w:pPr>
              <w:pStyle w:val="Normal"/>
              <w:widowControl w:val="false"/>
              <w:numPr>
                <w:ilvl w:val="0"/>
                <w:numId w:val="0"/>
              </w:numPr>
              <w:ind w:left="360" w:hanging="0"/>
              <w:jc w:val="center"/>
              <w:rPr>
                <w:color w:val="000000"/>
              </w:rPr>
            </w:pPr>
            <w:r>
              <w:rPr>
                <w:rFonts w:cs="Arial" w:ascii="Arial" w:hAnsi="Arial"/>
                <w:color w:val="000000"/>
                <w:sz w:val="20"/>
                <w:szCs w:val="20"/>
                <w:shd w:fill="auto" w:val="clear"/>
                <w:lang w:eastAsia="en-US"/>
              </w:rPr>
              <w:t>158339</w:t>
            </w:r>
          </w:p>
        </w:tc>
      </w:tr>
      <w:tr>
        <w:trPr/>
        <w:tc>
          <w:tcPr>
            <w:tcW w:w="7568" w:type="dxa"/>
            <w:tcBorders/>
            <w:vAlign w:val="center"/>
          </w:tcPr>
          <w:p>
            <w:pPr>
              <w:pStyle w:val="Normal"/>
              <w:widowControl w:val="false"/>
              <w:numPr>
                <w:ilvl w:val="0"/>
                <w:numId w:val="0"/>
              </w:numPr>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Charqueadas</w:t>
            </w:r>
          </w:p>
        </w:tc>
        <w:tc>
          <w:tcPr>
            <w:tcW w:w="1431" w:type="dxa"/>
            <w:tcBorders/>
            <w:vAlign w:val="center"/>
          </w:tcPr>
          <w:p>
            <w:pPr>
              <w:pStyle w:val="Normal"/>
              <w:widowControl w:val="false"/>
              <w:numPr>
                <w:ilvl w:val="0"/>
                <w:numId w:val="0"/>
              </w:numPr>
              <w:ind w:left="360" w:hanging="0"/>
              <w:jc w:val="center"/>
              <w:rPr>
                <w:color w:val="000000"/>
              </w:rPr>
            </w:pPr>
            <w:r>
              <w:rPr>
                <w:color w:val="000000"/>
              </w:rPr>
              <w:t>158340</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Camaquã</w:t>
            </w:r>
          </w:p>
        </w:tc>
        <w:tc>
          <w:tcPr>
            <w:tcW w:w="1431" w:type="dxa"/>
            <w:tcBorders/>
            <w:vAlign w:val="center"/>
          </w:tcPr>
          <w:p>
            <w:pPr>
              <w:pStyle w:val="Normal"/>
              <w:widowControl w:val="false"/>
              <w:numPr>
                <w:ilvl w:val="0"/>
                <w:numId w:val="0"/>
              </w:numPr>
              <w:ind w:left="360" w:hanging="0"/>
              <w:jc w:val="center"/>
              <w:rPr>
                <w:color w:val="000000"/>
              </w:rPr>
            </w:pPr>
            <w:r>
              <w:rPr>
                <w:color w:val="000000"/>
              </w:rPr>
              <w:t>151878</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Bagé</w:t>
            </w:r>
          </w:p>
        </w:tc>
        <w:tc>
          <w:tcPr>
            <w:tcW w:w="1431" w:type="dxa"/>
            <w:tcBorders/>
            <w:vAlign w:val="center"/>
          </w:tcPr>
          <w:p>
            <w:pPr>
              <w:pStyle w:val="Normal"/>
              <w:widowControl w:val="false"/>
              <w:numPr>
                <w:ilvl w:val="0"/>
                <w:numId w:val="0"/>
              </w:numPr>
              <w:ind w:left="360" w:hanging="0"/>
              <w:jc w:val="center"/>
              <w:rPr>
                <w:color w:val="000000"/>
              </w:rPr>
            </w:pPr>
            <w:r>
              <w:rPr>
                <w:color w:val="000000"/>
              </w:rPr>
              <w:t>151879</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Venâncio Aires</w:t>
            </w:r>
          </w:p>
        </w:tc>
        <w:tc>
          <w:tcPr>
            <w:tcW w:w="1431" w:type="dxa"/>
            <w:tcBorders/>
            <w:vAlign w:val="center"/>
          </w:tcPr>
          <w:p>
            <w:pPr>
              <w:pStyle w:val="Normal"/>
              <w:widowControl w:val="false"/>
              <w:numPr>
                <w:ilvl w:val="0"/>
                <w:numId w:val="0"/>
              </w:numPr>
              <w:ind w:left="360" w:hanging="0"/>
              <w:jc w:val="center"/>
              <w:rPr>
                <w:color w:val="000000"/>
              </w:rPr>
            </w:pPr>
            <w:r>
              <w:rPr>
                <w:color w:val="000000"/>
              </w:rPr>
              <w:t>151964</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Santana do Livramento</w:t>
            </w:r>
          </w:p>
        </w:tc>
        <w:tc>
          <w:tcPr>
            <w:tcW w:w="1431" w:type="dxa"/>
            <w:tcBorders/>
            <w:vAlign w:val="center"/>
          </w:tcPr>
          <w:p>
            <w:pPr>
              <w:pStyle w:val="Normal"/>
              <w:widowControl w:val="false"/>
              <w:numPr>
                <w:ilvl w:val="0"/>
                <w:numId w:val="0"/>
              </w:numPr>
              <w:ind w:left="360" w:hanging="0"/>
              <w:jc w:val="center"/>
              <w:rPr>
                <w:color w:val="000000"/>
              </w:rPr>
            </w:pPr>
            <w:r>
              <w:rPr>
                <w:color w:val="000000"/>
              </w:rPr>
              <w:t>154773</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Gravataí</w:t>
            </w:r>
          </w:p>
        </w:tc>
        <w:tc>
          <w:tcPr>
            <w:tcW w:w="1431" w:type="dxa"/>
            <w:tcBorders/>
            <w:vAlign w:val="center"/>
          </w:tcPr>
          <w:p>
            <w:pPr>
              <w:pStyle w:val="Normal"/>
              <w:widowControl w:val="false"/>
              <w:numPr>
                <w:ilvl w:val="0"/>
                <w:numId w:val="0"/>
              </w:numPr>
              <w:ind w:left="360" w:hanging="0"/>
              <w:jc w:val="center"/>
              <w:rPr>
                <w:color w:val="000000"/>
              </w:rPr>
            </w:pPr>
            <w:r>
              <w:rPr>
                <w:color w:val="000000"/>
              </w:rPr>
              <w:t>155143</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Lajeado</w:t>
            </w:r>
          </w:p>
        </w:tc>
        <w:tc>
          <w:tcPr>
            <w:tcW w:w="1431" w:type="dxa"/>
            <w:tcBorders/>
            <w:vAlign w:val="center"/>
          </w:tcPr>
          <w:p>
            <w:pPr>
              <w:pStyle w:val="Normal"/>
              <w:widowControl w:val="false"/>
              <w:numPr>
                <w:ilvl w:val="0"/>
                <w:numId w:val="0"/>
              </w:numPr>
              <w:ind w:left="360" w:hanging="0"/>
              <w:jc w:val="center"/>
              <w:rPr>
                <w:color w:val="000000"/>
              </w:rPr>
            </w:pPr>
            <w:r>
              <w:rPr>
                <w:color w:val="000000"/>
              </w:rPr>
              <w:t>155144</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Sapiranga</w:t>
            </w:r>
          </w:p>
        </w:tc>
        <w:tc>
          <w:tcPr>
            <w:tcW w:w="1431" w:type="dxa"/>
            <w:tcBorders/>
            <w:vAlign w:val="center"/>
          </w:tcPr>
          <w:p>
            <w:pPr>
              <w:pStyle w:val="Normal"/>
              <w:widowControl w:val="false"/>
              <w:numPr>
                <w:ilvl w:val="0"/>
                <w:numId w:val="0"/>
              </w:numPr>
              <w:ind w:left="360" w:hanging="0"/>
              <w:jc w:val="center"/>
              <w:rPr>
                <w:color w:val="000000"/>
              </w:rPr>
            </w:pPr>
            <w:r>
              <w:rPr>
                <w:color w:val="000000"/>
              </w:rPr>
              <w:t>155146</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Novo Hamburgo</w:t>
            </w:r>
          </w:p>
        </w:tc>
        <w:tc>
          <w:tcPr>
            <w:tcW w:w="1431" w:type="dxa"/>
            <w:tcBorders/>
            <w:vAlign w:val="center"/>
          </w:tcPr>
          <w:p>
            <w:pPr>
              <w:pStyle w:val="Normal"/>
              <w:widowControl w:val="false"/>
              <w:numPr>
                <w:ilvl w:val="0"/>
                <w:numId w:val="0"/>
              </w:numPr>
              <w:ind w:left="360" w:hanging="0"/>
              <w:jc w:val="center"/>
              <w:rPr>
                <w:color w:val="000000"/>
              </w:rPr>
            </w:pPr>
            <w:r>
              <w:rPr>
                <w:color w:val="000000"/>
              </w:rPr>
              <w:t>158126</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color w:val="000000"/>
                <w:sz w:val="20"/>
                <w:szCs w:val="20"/>
                <w:shd w:fill="auto" w:val="clear"/>
              </w:rPr>
              <w:t>Instituto Federal Sul-rio-grandense</w:t>
            </w:r>
            <w:r>
              <w:rPr>
                <w:rFonts w:cs="Arial" w:ascii="Arial" w:hAnsi="Arial"/>
                <w:b/>
                <w:bCs/>
                <w:color w:val="000000"/>
                <w:sz w:val="20"/>
                <w:szCs w:val="20"/>
                <w:shd w:fill="auto" w:val="clear"/>
              </w:rPr>
              <w:t xml:space="preserve"> Câmpus Jaguarão</w:t>
            </w:r>
          </w:p>
        </w:tc>
        <w:tc>
          <w:tcPr>
            <w:tcW w:w="1431" w:type="dxa"/>
            <w:tcBorders/>
            <w:vAlign w:val="center"/>
          </w:tcPr>
          <w:p>
            <w:pPr>
              <w:pStyle w:val="Normal"/>
              <w:widowControl w:val="false"/>
              <w:numPr>
                <w:ilvl w:val="0"/>
                <w:numId w:val="0"/>
              </w:numPr>
              <w:ind w:left="360" w:hanging="0"/>
              <w:jc w:val="center"/>
              <w:rPr>
                <w:color w:val="000000"/>
              </w:rPr>
            </w:pPr>
            <w:r>
              <w:rPr>
                <w:color w:val="000000"/>
              </w:rPr>
              <w:t>158126</w:t>
            </w:r>
          </w:p>
        </w:tc>
      </w:tr>
      <w:tr>
        <w:trPr/>
        <w:tc>
          <w:tcPr>
            <w:tcW w:w="7568" w:type="dxa"/>
            <w:tcBorders/>
            <w:vAlign w:val="center"/>
          </w:tcPr>
          <w:p>
            <w:pPr>
              <w:pStyle w:val="Normal"/>
              <w:widowControl w:val="false"/>
              <w:ind w:left="360" w:hanging="0"/>
              <w:jc w:val="both"/>
              <w:rPr>
                <w:color w:val="000000"/>
              </w:rPr>
            </w:pPr>
            <w:r>
              <w:rPr>
                <w:rFonts w:cs="Arial" w:ascii="Arial" w:hAnsi="Arial"/>
                <w:b w:val="false"/>
                <w:bCs w:val="false"/>
                <w:sz w:val="20"/>
                <w:szCs w:val="20"/>
                <w:shd w:fill="auto" w:val="clear"/>
              </w:rPr>
              <w:t>Instituto Federal Sul-rio-grandense</w:t>
            </w:r>
            <w:r>
              <w:rPr>
                <w:rFonts w:cs="Arial" w:ascii="Arial" w:hAnsi="Arial"/>
                <w:b/>
                <w:bCs/>
                <w:sz w:val="20"/>
                <w:szCs w:val="20"/>
                <w:shd w:fill="auto" w:val="clear"/>
              </w:rPr>
              <w:t xml:space="preserve"> Câmpus São Leopoldo</w:t>
            </w:r>
          </w:p>
        </w:tc>
        <w:tc>
          <w:tcPr>
            <w:tcW w:w="1431" w:type="dxa"/>
            <w:tcBorders/>
            <w:vAlign w:val="center"/>
          </w:tcPr>
          <w:p>
            <w:pPr>
              <w:pStyle w:val="Normal"/>
              <w:widowControl w:val="false"/>
              <w:numPr>
                <w:ilvl w:val="0"/>
                <w:numId w:val="0"/>
              </w:numPr>
              <w:ind w:left="360" w:hanging="0"/>
              <w:jc w:val="center"/>
              <w:rPr>
                <w:color w:val="000000"/>
              </w:rPr>
            </w:pPr>
            <w:r>
              <w:rPr>
                <w:color w:val="000000"/>
              </w:rPr>
              <w:t>158126</w:t>
            </w:r>
          </w:p>
        </w:tc>
      </w:tr>
    </w:tbl>
    <w:p>
      <w:pPr>
        <w:pStyle w:val="Nivel01"/>
        <w:numPr>
          <w:ilvl w:val="0"/>
          <w:numId w:val="0"/>
        </w:numPr>
        <w:ind w:left="0" w:hanging="0"/>
        <w:rPr>
          <w:i/>
          <w:i/>
          <w:color w:val="FF0000"/>
        </w:rPr>
      </w:pPr>
      <w:r>
        <w:rPr>
          <w:i/>
          <w:color w:val="FF0000"/>
        </w:rPr>
      </w:r>
    </w:p>
    <w:p>
      <w:pPr>
        <w:pStyle w:val="Nivel01"/>
        <w:numPr>
          <w:ilvl w:val="0"/>
          <w:numId w:val="1"/>
        </w:numPr>
        <w:ind w:left="0" w:hanging="0"/>
        <w:rPr>
          <w:color w:val="000000"/>
        </w:rPr>
      </w:pPr>
      <w:r>
        <w:rPr>
          <w:color w:val="000000"/>
        </w:rPr>
        <w:t xml:space="preserve">DA ADESÃO À ATA DE REGISTRO DE PREÇOS </w:t>
      </w:r>
    </w:p>
    <w:p>
      <w:pPr>
        <w:pStyle w:val="Nvel2Red"/>
        <w:numPr>
          <w:ilvl w:val="1"/>
          <w:numId w:val="1"/>
        </w:numPr>
        <w:ind w:left="0" w:hanging="0"/>
        <w:rPr>
          <w:i w:val="false"/>
          <w:i w:val="false"/>
          <w:iCs w:val="false"/>
          <w:strike w:val="false"/>
          <w:dstrike w:val="false"/>
        </w:rPr>
      </w:pPr>
      <w:r>
        <w:rPr>
          <w:i w:val="false"/>
          <w:iCs w:val="false"/>
          <w:strike w:val="false"/>
          <w:dstrike w:val="false"/>
          <w:color w:val="000000"/>
          <w:lang w:eastAsia="en-US"/>
        </w:rPr>
        <w:t xml:space="preserve"> </w:t>
      </w:r>
      <w:r>
        <w:rPr>
          <w:i w:val="false"/>
          <w:iCs w:val="false"/>
          <w:strike w:val="false"/>
          <w:dstrike w:val="false"/>
          <w:color w:val="000000"/>
          <w:lang w:eastAsia="en-US"/>
        </w:rPr>
        <w:t>Não será admitida a adesão à ata de registro de preços decorrente desta licitação ou desta contratação direta, conforme justificativa apresentada nos estudos técnicos preliminares.</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A validade da Ata de Registro de Preços será de 1 (um) ano, contado a partir do primeiro dia útil subsequente à data de divulgação no PNCP</w:t>
      </w:r>
      <w:r>
        <w:rPr>
          <w:color w:val="000000"/>
        </w:rPr>
        <w:t>, podendo ser prorrogada por igual período, mediante a anuência do fornecedor, desde que comprovado o preço vantajoso.</w:t>
      </w:r>
    </w:p>
    <w:p>
      <w:pPr>
        <w:pStyle w:val="Nvel3R"/>
        <w:numPr>
          <w:ilvl w:val="2"/>
          <w:numId w:val="1"/>
        </w:numPr>
        <w:ind w:left="284" w:hanging="0"/>
        <w:rPr>
          <w:highlight w:val="none"/>
          <w:shd w:fill="auto" w:val="clear"/>
        </w:rPr>
      </w:pPr>
      <w:r>
        <w:rPr>
          <w:i w:val="false"/>
          <w:iCs w:val="false"/>
          <w:color w:val="000000"/>
          <w:shd w:fill="auto" w:val="clear"/>
        </w:rPr>
        <w:t xml:space="preserve">Em caso de prorrogação da ata, </w:t>
      </w:r>
      <w:r>
        <w:rPr>
          <w:color w:val="000000"/>
          <w:shd w:fill="auto" w:val="clear"/>
        </w:rPr>
        <w:t xml:space="preserve">poderá </w:t>
      </w:r>
      <w:r>
        <w:rPr>
          <w:i w:val="false"/>
          <w:iCs w:val="false"/>
          <w:color w:val="000000"/>
          <w:shd w:fill="auto" w:val="clear"/>
        </w:rPr>
        <w:t>ser renovado o quantitativo originalmente registrado.</w:t>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vos do adjudicatário, devendo ser observada a possibilidad</w:t>
      </w:r>
      <w:r>
        <w:rPr>
          <w:i w:val="false"/>
          <w:iCs w:val="false"/>
          <w:color w:val="000000"/>
        </w:rPr>
        <w:t xml:space="preserve">e de o licitante oferecer ou não proposta em quantitativo inferior ao máximo previsto no </w:t>
      </w:r>
      <w:r>
        <w:rPr>
          <w:i w:val="false"/>
          <w:iCs w:val="false"/>
          <w:color w:val="000000"/>
        </w:rPr>
        <w:t xml:space="preserve">edital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0" w:name="cadastro_reserva"/>
      <w:bookmarkEnd w:id="0"/>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Quando o licitante ve</w:t>
      </w:r>
      <w:r>
        <w:rPr>
          <w:i w:val="false"/>
          <w:iCs w:val="false"/>
          <w:color w:val="000000"/>
        </w:rPr>
        <w:t xml:space="preserve">ncedor não assinar a ata de registro de preços, no prazo e nas condições estabelecidos no </w:t>
      </w:r>
      <w:r>
        <w:rPr>
          <w:i w:val="false"/>
          <w:iCs w:val="false"/>
          <w:color w:val="000000"/>
        </w:rPr>
        <w:t xml:space="preserve">edital </w:t>
      </w:r>
      <w:r>
        <w:rPr/>
        <w:t>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 xml:space="preserve">Na hipótese de nenhum dos licitantes que trata o item 5.4.2.1, aceitar a contratação nos termos do </w:t>
      </w:r>
      <w:r>
        <w:rPr>
          <w:i w:val="false"/>
          <w:iCs w:val="false"/>
          <w:color w:val="000000"/>
          <w:u w:val="none"/>
        </w:rPr>
        <w:t>item anterior, a Administração, observados o valor es</w:t>
      </w:r>
      <w:r>
        <w:rPr>
          <w:rFonts w:eastAsia="Arial"/>
          <w:i w:val="false"/>
          <w:iCs w:val="false"/>
          <w:color w:val="000000"/>
          <w:u w:val="none"/>
        </w:rPr>
        <w:t>ti</w:t>
      </w:r>
      <w:r>
        <w:rPr>
          <w:i w:val="false"/>
          <w:iCs w:val="false"/>
          <w:color w:val="000000"/>
          <w:u w:val="none"/>
        </w:rPr>
        <w:t xml:space="preserve">mado e sua eventual atualização nos termos do </w:t>
      </w:r>
      <w:r>
        <w:rPr>
          <w:i w:val="false"/>
          <w:iCs w:val="false"/>
          <w:color w:val="000000"/>
          <w:u w:val="none"/>
        </w:rPr>
        <w:t>edital</w:t>
      </w:r>
      <w:r>
        <w:rPr>
          <w:i w:val="false"/>
          <w:iCs w:val="false"/>
          <w:color w:val="000000"/>
          <w:u w:val="none"/>
        </w:rPr>
        <w:t>, pod</w:t>
      </w:r>
      <w:r>
        <w:rPr/>
        <w:t>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color w:val="0000EF"/>
        </w:rPr>
        <w:t>;</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r>
        <w:rPr/>
        <w:t>REMANEJAMENTO DAS QUANTIDADES REGISTRADAS NA ATA DE REGISTRO DE PREÇOS</w:t>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left="0" w:hanging="0"/>
        <w:rPr>
          <w:iCs/>
        </w:rPr>
      </w:pPr>
      <w:r>
        <w:rPr/>
        <w:t>CANCELAMENTO DO REGISTRO DO LICITANTE VENCEDOR E DOS PREÇOS REGISTRADOS</w:t>
      </w:r>
      <w:bookmarkStart w:id="5" w:name="cancelamento"/>
      <w:bookmarkEnd w:id="5"/>
    </w:p>
    <w:p>
      <w:pPr>
        <w:pStyle w:val="Nivel2"/>
        <w:numPr>
          <w:ilvl w:val="1"/>
          <w:numId w:val="1"/>
        </w:numPr>
        <w:ind w:left="0" w:hanging="0"/>
        <w:rPr/>
      </w:pPr>
      <w:r>
        <w:rPr/>
        <w:t>O registro do fornecedor será cancelado pelo gerenciador, quando o fornecedor:</w:t>
      </w:r>
      <w:bookmarkStart w:id="6" w:name="cancelamento_do_fornecedor"/>
      <w:bookmarkEnd w:id="6"/>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pPr>
      <w:r>
        <w:rPr/>
        <w:t>O descumprim</w:t>
      </w:r>
      <w:r>
        <w:rPr>
          <w:i w:val="false"/>
          <w:iCs w:val="false"/>
          <w:color w:val="000000"/>
        </w:rPr>
        <w:t xml:space="preserve">ento da Ata de Registro de Preços ensejará aplicação das penalidades estabelecidas no </w:t>
      </w:r>
      <w:r>
        <w:rPr>
          <w:i w:val="false"/>
          <w:iCs w:val="false"/>
          <w:color w:val="000000"/>
        </w:rPr>
        <w:t>edital.</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val="false"/>
          <w:iCs w:val="false"/>
          <w:strike w:val="false"/>
          <w:dstrike w:val="false"/>
          <w:color w:val="000000"/>
        </w:rPr>
        <w:t>edital.</w:t>
      </w:r>
    </w:p>
    <w:p>
      <w:pPr>
        <w:pStyle w:val="Nvel2Red"/>
        <w:numPr>
          <w:ilvl w:val="1"/>
          <w:numId w:val="1"/>
        </w:numPr>
        <w:ind w:left="0" w:hanging="0"/>
        <w:rPr>
          <w:i w:val="false"/>
          <w:i w:val="false"/>
          <w:iCs w:val="false"/>
        </w:rPr>
      </w:pPr>
      <w:r>
        <w:rPr>
          <w:i w:val="false"/>
          <w:iCs w:val="false"/>
          <w:color w:val="000000"/>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i w:val="false"/>
          <w:i w:val="false"/>
          <w:iCs w:val="false"/>
        </w:rPr>
      </w:pPr>
      <w:r>
        <w:rPr>
          <w:rFonts w:cs="Arial" w:ascii="Arial" w:hAnsi="Arial"/>
          <w:i w:val="false"/>
          <w:iCs w:val="false"/>
          <w:color w:val="000000"/>
          <w:sz w:val="20"/>
          <w:szCs w:val="20"/>
        </w:rPr>
        <w:t xml:space="preserve">Para firmeza e validade do pactuado, a presente Ata foi lavrada em .... (....) vias de igual teor, que, depois de lida e achada em ordem, vai assinada pelas partes e encaminhada cópia aos demais órgãos participantes (se houver). </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hanging="0"/>
        <w:jc w:val="center"/>
        <w:rPr>
          <w:rFonts w:ascii="Arial" w:hAnsi="Arial" w:cs="Arial"/>
          <w:color w:val="000000"/>
          <w:sz w:val="20"/>
          <w:szCs w:val="20"/>
        </w:rPr>
      </w:pPr>
      <w:r>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Google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8496B0"/>
        <w:spacing w:val="60"/>
        <w:sz w:val="16"/>
        <w:szCs w:val="16"/>
      </w:rPr>
    </w:pPr>
    <w:r>
      <w:rPr>
        <w:color w:val="8496B0"/>
        <w:spacing w:val="60"/>
      </w:rPr>
      <w:tab/>
      <w:tab/>
    </w:r>
  </w:p>
  <w:p>
    <w:pPr>
      <w:pStyle w:val="Rodap"/>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color w:val="000000"/>
      </w:rPr>
    </w:lvl>
    <w:lvl w:ilvl="2">
      <w:start w:val="1"/>
      <w:numFmt w:val="decimal"/>
      <w:lvlText w:val="%1.%2.%3."/>
      <w:lvlJc w:val="left"/>
      <w:pPr>
        <w:tabs>
          <w:tab w:val="num" w:pos="0"/>
        </w:tabs>
        <w:ind w:left="1497" w:hanging="504"/>
      </w:pPr>
      <w:rPr>
        <w:color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Strong">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8755</TotalTime>
  <Application>LibreOffice/7.4.2.3$Windows_X86_64 LibreOffice_project/382eef1f22670f7f4118c8c2dd222ec7ad009daf</Application>
  <AppVersion>15.0000</AppVersion>
  <Pages>17</Pages>
  <Words>5136</Words>
  <Characters>28193</Characters>
  <CharactersWithSpaces>32345</CharactersWithSpaces>
  <Paragraphs>1020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2026-02-10T10:34:07Z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